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A47" w:rsidRDefault="00C24F7D" w:rsidP="00435F59">
      <w:pPr>
        <w:rPr>
          <w:rFonts w:cs="Arial"/>
          <w:sz w:val="52"/>
          <w:szCs w:val="52"/>
          <w:lang w:val="en-AU"/>
        </w:rPr>
      </w:pPr>
      <w:r>
        <w:rPr>
          <w:rFonts w:cs="Arial"/>
          <w:noProof/>
          <w:sz w:val="52"/>
          <w:szCs w:val="52"/>
          <w:lang w:val="en-AU" w:eastAsia="en-AU"/>
        </w:rPr>
        <w:drawing>
          <wp:anchor distT="0" distB="0" distL="114300" distR="114300" simplePos="0" relativeHeight="251658240" behindDoc="0" locked="0" layoutInCell="1" allowOverlap="1">
            <wp:simplePos x="0" y="0"/>
            <wp:positionH relativeFrom="column">
              <wp:posOffset>-791257</wp:posOffset>
            </wp:positionH>
            <wp:positionV relativeFrom="paragraph">
              <wp:posOffset>-900430</wp:posOffset>
            </wp:positionV>
            <wp:extent cx="7588155" cy="11068759"/>
            <wp:effectExtent l="0" t="0" r="0" b="0"/>
            <wp:wrapNone/>
            <wp:docPr id="1" name="Picture 1" descr="Cover page with wave graphic&#10;South Regional TAFE&#10;Disability Access and Inclusion Plan 2017 - 20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P 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8155" cy="11068759"/>
                    </a:xfrm>
                    <a:prstGeom prst="rect">
                      <a:avLst/>
                    </a:prstGeom>
                  </pic:spPr>
                </pic:pic>
              </a:graphicData>
            </a:graphic>
            <wp14:sizeRelH relativeFrom="page">
              <wp14:pctWidth>0</wp14:pctWidth>
            </wp14:sizeRelH>
            <wp14:sizeRelV relativeFrom="page">
              <wp14:pctHeight>0</wp14:pctHeight>
            </wp14:sizeRelV>
          </wp:anchor>
        </w:drawing>
      </w:r>
      <w:r w:rsidR="00E80A47">
        <w:rPr>
          <w:rFonts w:cs="Arial"/>
          <w:sz w:val="52"/>
          <w:szCs w:val="52"/>
          <w:lang w:val="en-AU"/>
        </w:rPr>
        <w:tab/>
      </w:r>
    </w:p>
    <w:p w:rsidR="00E80A47" w:rsidRDefault="00E80A47" w:rsidP="005A7CA3">
      <w:pPr>
        <w:pStyle w:val="Heading1"/>
        <w:tabs>
          <w:tab w:val="left" w:pos="1530"/>
          <w:tab w:val="center" w:pos="4513"/>
        </w:tabs>
        <w:ind w:firstLine="720"/>
        <w:rPr>
          <w:rFonts w:ascii="Arial" w:hAnsi="Arial" w:cs="Arial"/>
          <w:sz w:val="52"/>
          <w:szCs w:val="52"/>
          <w:lang w:val="en-AU"/>
        </w:rPr>
      </w:pPr>
    </w:p>
    <w:p w:rsidR="00830009" w:rsidRDefault="005A7CA3" w:rsidP="00830009">
      <w:pPr>
        <w:spacing w:before="12480"/>
        <w:rPr>
          <w:lang w:val="en-AU" w:eastAsia="ja-JP"/>
        </w:rPr>
      </w:pPr>
      <w:r>
        <w:rPr>
          <w:lang w:val="en-AU" w:eastAsia="ja-JP"/>
        </w:rPr>
        <w:br w:type="page"/>
      </w:r>
      <w:r w:rsidR="00C24F7D">
        <w:rPr>
          <w:lang w:val="en-AU" w:eastAsia="ja-JP"/>
        </w:rPr>
        <w:lastRenderedPageBreak/>
        <w:t>This document is available in</w:t>
      </w:r>
      <w:r w:rsidR="003C59F1">
        <w:rPr>
          <w:lang w:val="en-AU" w:eastAsia="ja-JP"/>
        </w:rPr>
        <w:t xml:space="preserve"> alternative formats on request including</w:t>
      </w:r>
      <w:r w:rsidR="00482EDF">
        <w:rPr>
          <w:lang w:val="en-AU" w:eastAsia="ja-JP"/>
        </w:rPr>
        <w:t xml:space="preserve"> standard and large print, electronically by email, in audio format on CD and on our website.</w:t>
      </w:r>
    </w:p>
    <w:p w:rsidR="005A7CA3" w:rsidRDefault="005A7CA3">
      <w:pPr>
        <w:rPr>
          <w:lang w:val="en-AU" w:eastAsia="ja-JP"/>
        </w:rPr>
      </w:pPr>
      <w:r>
        <w:rPr>
          <w:lang w:val="en-AU" w:eastAsia="ja-JP"/>
        </w:rPr>
        <w:br w:type="page"/>
      </w:r>
    </w:p>
    <w:p w:rsidR="00E80A47" w:rsidRDefault="00E80A47">
      <w:pPr>
        <w:rPr>
          <w:lang w:val="en-AU" w:eastAsia="ja-JP"/>
        </w:rPr>
      </w:pPr>
    </w:p>
    <w:p w:rsidR="00E80A47" w:rsidRPr="00E80A47" w:rsidRDefault="00E80A47" w:rsidP="00E80A47">
      <w:pPr>
        <w:rPr>
          <w:lang w:val="en-AU" w:eastAsia="ja-JP"/>
        </w:rPr>
      </w:pPr>
    </w:p>
    <w:p w:rsidR="00A32926" w:rsidRPr="00435F59" w:rsidRDefault="00992207" w:rsidP="00435F59">
      <w:pPr>
        <w:rPr>
          <w:rFonts w:cs="Arial"/>
          <w:b/>
          <w:sz w:val="36"/>
          <w:szCs w:val="36"/>
          <w:lang w:val="en-AU"/>
        </w:rPr>
      </w:pPr>
      <w:r w:rsidRPr="00435F59">
        <w:rPr>
          <w:rFonts w:cs="Arial"/>
          <w:b/>
          <w:sz w:val="36"/>
          <w:szCs w:val="36"/>
          <w:lang w:val="en-AU"/>
        </w:rPr>
        <w:t xml:space="preserve">Contents </w:t>
      </w:r>
    </w:p>
    <w:p w:rsidR="001B6C18" w:rsidRDefault="00B8633E">
      <w:pPr>
        <w:pStyle w:val="TOC1"/>
        <w:tabs>
          <w:tab w:val="right" w:leader="dot" w:pos="9017"/>
        </w:tabs>
        <w:rPr>
          <w:rFonts w:asciiTheme="minorHAnsi" w:eastAsiaTheme="minorEastAsia" w:hAnsiTheme="minorHAnsi"/>
          <w:noProof/>
          <w:sz w:val="22"/>
          <w:lang w:val="en-AU" w:eastAsia="en-AU"/>
        </w:rPr>
      </w:pPr>
      <w:r>
        <w:rPr>
          <w:sz w:val="22"/>
          <w:lang w:val="en-AU"/>
        </w:rPr>
        <w:fldChar w:fldCharType="begin"/>
      </w:r>
      <w:r>
        <w:rPr>
          <w:lang w:val="en-AU"/>
        </w:rPr>
        <w:instrText xml:space="preserve"> TOC \o "1-3" \h \z \u </w:instrText>
      </w:r>
      <w:r>
        <w:rPr>
          <w:sz w:val="22"/>
          <w:lang w:val="en-AU"/>
        </w:rPr>
        <w:fldChar w:fldCharType="separate"/>
      </w:r>
      <w:hyperlink w:anchor="_Toc476132022" w:history="1">
        <w:r w:rsidR="001B6C18" w:rsidRPr="00426F42">
          <w:rPr>
            <w:rStyle w:val="Hyperlink"/>
            <w:noProof/>
            <w:lang w:val="en-AU"/>
          </w:rPr>
          <w:t>Background</w:t>
        </w:r>
        <w:r w:rsidR="001B6C18">
          <w:rPr>
            <w:noProof/>
            <w:webHidden/>
          </w:rPr>
          <w:tab/>
        </w:r>
        <w:r w:rsidR="001B6C18">
          <w:rPr>
            <w:noProof/>
            <w:webHidden/>
          </w:rPr>
          <w:fldChar w:fldCharType="begin"/>
        </w:r>
        <w:r w:rsidR="001B6C18">
          <w:rPr>
            <w:noProof/>
            <w:webHidden/>
          </w:rPr>
          <w:instrText xml:space="preserve"> PAGEREF _Toc476132022 \h </w:instrText>
        </w:r>
        <w:r w:rsidR="001B6C18">
          <w:rPr>
            <w:noProof/>
            <w:webHidden/>
          </w:rPr>
        </w:r>
        <w:r w:rsidR="001B6C18">
          <w:rPr>
            <w:noProof/>
            <w:webHidden/>
          </w:rPr>
          <w:fldChar w:fldCharType="separate"/>
        </w:r>
        <w:r w:rsidR="001B6C18">
          <w:rPr>
            <w:noProof/>
            <w:webHidden/>
          </w:rPr>
          <w:t>4</w:t>
        </w:r>
        <w:r w:rsidR="001B6C18">
          <w:rPr>
            <w:noProof/>
            <w:webHidden/>
          </w:rPr>
          <w:fldChar w:fldCharType="end"/>
        </w:r>
      </w:hyperlink>
    </w:p>
    <w:p w:rsidR="001B6C18" w:rsidRDefault="009E7C80">
      <w:pPr>
        <w:pStyle w:val="TOC1"/>
        <w:tabs>
          <w:tab w:val="right" w:leader="dot" w:pos="9017"/>
        </w:tabs>
        <w:rPr>
          <w:rFonts w:asciiTheme="minorHAnsi" w:eastAsiaTheme="minorEastAsia" w:hAnsiTheme="minorHAnsi"/>
          <w:noProof/>
          <w:sz w:val="22"/>
          <w:lang w:val="en-AU" w:eastAsia="en-AU"/>
        </w:rPr>
      </w:pPr>
      <w:hyperlink w:anchor="_Toc476132023" w:history="1">
        <w:r w:rsidR="001B6C18" w:rsidRPr="00426F42">
          <w:rPr>
            <w:rStyle w:val="Hyperlink"/>
            <w:noProof/>
            <w:lang w:val="en-AU"/>
          </w:rPr>
          <w:t>Planning for Access and Inclusion</w:t>
        </w:r>
        <w:r w:rsidR="001B6C18">
          <w:rPr>
            <w:noProof/>
            <w:webHidden/>
          </w:rPr>
          <w:tab/>
        </w:r>
        <w:r w:rsidR="001B6C18">
          <w:rPr>
            <w:noProof/>
            <w:webHidden/>
          </w:rPr>
          <w:fldChar w:fldCharType="begin"/>
        </w:r>
        <w:r w:rsidR="001B6C18">
          <w:rPr>
            <w:noProof/>
            <w:webHidden/>
          </w:rPr>
          <w:instrText xml:space="preserve"> PAGEREF _Toc476132023 \h </w:instrText>
        </w:r>
        <w:r w:rsidR="001B6C18">
          <w:rPr>
            <w:noProof/>
            <w:webHidden/>
          </w:rPr>
        </w:r>
        <w:r w:rsidR="001B6C18">
          <w:rPr>
            <w:noProof/>
            <w:webHidden/>
          </w:rPr>
          <w:fldChar w:fldCharType="separate"/>
        </w:r>
        <w:r w:rsidR="001B6C18">
          <w:rPr>
            <w:noProof/>
            <w:webHidden/>
          </w:rPr>
          <w:t>4</w:t>
        </w:r>
        <w:r w:rsidR="001B6C18">
          <w:rPr>
            <w:noProof/>
            <w:webHidden/>
          </w:rPr>
          <w:fldChar w:fldCharType="end"/>
        </w:r>
      </w:hyperlink>
    </w:p>
    <w:p w:rsidR="001B6C18" w:rsidRDefault="009E7C80">
      <w:pPr>
        <w:pStyle w:val="TOC1"/>
        <w:tabs>
          <w:tab w:val="right" w:leader="dot" w:pos="9017"/>
        </w:tabs>
        <w:rPr>
          <w:rFonts w:asciiTheme="minorHAnsi" w:eastAsiaTheme="minorEastAsia" w:hAnsiTheme="minorHAnsi"/>
          <w:noProof/>
          <w:sz w:val="22"/>
          <w:lang w:val="en-AU" w:eastAsia="en-AU"/>
        </w:rPr>
      </w:pPr>
      <w:hyperlink w:anchor="_Toc476132024" w:history="1">
        <w:r w:rsidR="001B6C18" w:rsidRPr="00426F42">
          <w:rPr>
            <w:rStyle w:val="Hyperlink"/>
            <w:noProof/>
            <w:lang w:val="en-AU"/>
          </w:rPr>
          <w:t>Access and Inclusion Policy</w:t>
        </w:r>
        <w:r w:rsidR="001B6C18">
          <w:rPr>
            <w:noProof/>
            <w:webHidden/>
          </w:rPr>
          <w:tab/>
        </w:r>
        <w:r w:rsidR="001B6C18">
          <w:rPr>
            <w:noProof/>
            <w:webHidden/>
          </w:rPr>
          <w:fldChar w:fldCharType="begin"/>
        </w:r>
        <w:r w:rsidR="001B6C18">
          <w:rPr>
            <w:noProof/>
            <w:webHidden/>
          </w:rPr>
          <w:instrText xml:space="preserve"> PAGEREF _Toc476132024 \h </w:instrText>
        </w:r>
        <w:r w:rsidR="001B6C18">
          <w:rPr>
            <w:noProof/>
            <w:webHidden/>
          </w:rPr>
        </w:r>
        <w:r w:rsidR="001B6C18">
          <w:rPr>
            <w:noProof/>
            <w:webHidden/>
          </w:rPr>
          <w:fldChar w:fldCharType="separate"/>
        </w:r>
        <w:r w:rsidR="001B6C18">
          <w:rPr>
            <w:noProof/>
            <w:webHidden/>
          </w:rPr>
          <w:t>5</w:t>
        </w:r>
        <w:r w:rsidR="001B6C18">
          <w:rPr>
            <w:noProof/>
            <w:webHidden/>
          </w:rPr>
          <w:fldChar w:fldCharType="end"/>
        </w:r>
      </w:hyperlink>
    </w:p>
    <w:p w:rsidR="001B6C18" w:rsidRDefault="009E7C80">
      <w:pPr>
        <w:pStyle w:val="TOC1"/>
        <w:tabs>
          <w:tab w:val="right" w:leader="dot" w:pos="9017"/>
        </w:tabs>
        <w:rPr>
          <w:rFonts w:asciiTheme="minorHAnsi" w:eastAsiaTheme="minorEastAsia" w:hAnsiTheme="minorHAnsi"/>
          <w:noProof/>
          <w:sz w:val="22"/>
          <w:lang w:val="en-AU" w:eastAsia="en-AU"/>
        </w:rPr>
      </w:pPr>
      <w:hyperlink w:anchor="_Toc476132025" w:history="1">
        <w:r w:rsidR="001B6C18" w:rsidRPr="00426F42">
          <w:rPr>
            <w:rStyle w:val="Hyperlink"/>
            <w:noProof/>
            <w:lang w:val="en-AU"/>
          </w:rPr>
          <w:t>Development of the Disability Access &amp; Inclusion Plan 2017 – 2021</w:t>
        </w:r>
        <w:r w:rsidR="001B6C18">
          <w:rPr>
            <w:noProof/>
            <w:webHidden/>
          </w:rPr>
          <w:tab/>
        </w:r>
        <w:r w:rsidR="001B6C18">
          <w:rPr>
            <w:noProof/>
            <w:webHidden/>
          </w:rPr>
          <w:fldChar w:fldCharType="begin"/>
        </w:r>
        <w:r w:rsidR="001B6C18">
          <w:rPr>
            <w:noProof/>
            <w:webHidden/>
          </w:rPr>
          <w:instrText xml:space="preserve"> PAGEREF _Toc476132025 \h </w:instrText>
        </w:r>
        <w:r w:rsidR="001B6C18">
          <w:rPr>
            <w:noProof/>
            <w:webHidden/>
          </w:rPr>
        </w:r>
        <w:r w:rsidR="001B6C18">
          <w:rPr>
            <w:noProof/>
            <w:webHidden/>
          </w:rPr>
          <w:fldChar w:fldCharType="separate"/>
        </w:r>
        <w:r w:rsidR="001B6C18">
          <w:rPr>
            <w:noProof/>
            <w:webHidden/>
          </w:rPr>
          <w:t>6</w:t>
        </w:r>
        <w:r w:rsidR="001B6C18">
          <w:rPr>
            <w:noProof/>
            <w:webHidden/>
          </w:rPr>
          <w:fldChar w:fldCharType="end"/>
        </w:r>
      </w:hyperlink>
    </w:p>
    <w:p w:rsidR="001B6C18" w:rsidRDefault="009E7C80">
      <w:pPr>
        <w:pStyle w:val="TOC1"/>
        <w:tabs>
          <w:tab w:val="right" w:leader="dot" w:pos="9017"/>
        </w:tabs>
        <w:rPr>
          <w:rFonts w:asciiTheme="minorHAnsi" w:eastAsiaTheme="minorEastAsia" w:hAnsiTheme="minorHAnsi"/>
          <w:noProof/>
          <w:sz w:val="22"/>
          <w:lang w:val="en-AU" w:eastAsia="en-AU"/>
        </w:rPr>
      </w:pPr>
      <w:hyperlink w:anchor="_Toc476132026" w:history="1">
        <w:r w:rsidR="001B6C18" w:rsidRPr="00426F42">
          <w:rPr>
            <w:rStyle w:val="Hyperlink"/>
            <w:noProof/>
            <w:lang w:val="en-AU"/>
          </w:rPr>
          <w:t>Community Consultation</w:t>
        </w:r>
        <w:r w:rsidR="001B6C18">
          <w:rPr>
            <w:noProof/>
            <w:webHidden/>
          </w:rPr>
          <w:tab/>
        </w:r>
        <w:r w:rsidR="001B6C18">
          <w:rPr>
            <w:noProof/>
            <w:webHidden/>
          </w:rPr>
          <w:fldChar w:fldCharType="begin"/>
        </w:r>
        <w:r w:rsidR="001B6C18">
          <w:rPr>
            <w:noProof/>
            <w:webHidden/>
          </w:rPr>
          <w:instrText xml:space="preserve"> PAGEREF _Toc476132026 \h </w:instrText>
        </w:r>
        <w:r w:rsidR="001B6C18">
          <w:rPr>
            <w:noProof/>
            <w:webHidden/>
          </w:rPr>
        </w:r>
        <w:r w:rsidR="001B6C18">
          <w:rPr>
            <w:noProof/>
            <w:webHidden/>
          </w:rPr>
          <w:fldChar w:fldCharType="separate"/>
        </w:r>
        <w:r w:rsidR="001B6C18">
          <w:rPr>
            <w:noProof/>
            <w:webHidden/>
          </w:rPr>
          <w:t>7</w:t>
        </w:r>
        <w:r w:rsidR="001B6C18">
          <w:rPr>
            <w:noProof/>
            <w:webHidden/>
          </w:rPr>
          <w:fldChar w:fldCharType="end"/>
        </w:r>
      </w:hyperlink>
    </w:p>
    <w:p w:rsidR="001B6C18" w:rsidRDefault="009E7C80">
      <w:pPr>
        <w:pStyle w:val="TOC1"/>
        <w:tabs>
          <w:tab w:val="right" w:leader="dot" w:pos="9017"/>
        </w:tabs>
        <w:rPr>
          <w:rFonts w:asciiTheme="minorHAnsi" w:eastAsiaTheme="minorEastAsia" w:hAnsiTheme="minorHAnsi"/>
          <w:noProof/>
          <w:sz w:val="22"/>
          <w:lang w:val="en-AU" w:eastAsia="en-AU"/>
        </w:rPr>
      </w:pPr>
      <w:hyperlink w:anchor="_Toc476132027" w:history="1">
        <w:r w:rsidR="001B6C18" w:rsidRPr="00426F42">
          <w:rPr>
            <w:rStyle w:val="Hyperlink"/>
            <w:noProof/>
            <w:lang w:val="en-AU"/>
          </w:rPr>
          <w:t>Communicating the DAIP</w:t>
        </w:r>
        <w:r w:rsidR="001B6C18">
          <w:rPr>
            <w:noProof/>
            <w:webHidden/>
          </w:rPr>
          <w:tab/>
        </w:r>
        <w:r w:rsidR="001B6C18">
          <w:rPr>
            <w:noProof/>
            <w:webHidden/>
          </w:rPr>
          <w:fldChar w:fldCharType="begin"/>
        </w:r>
        <w:r w:rsidR="001B6C18">
          <w:rPr>
            <w:noProof/>
            <w:webHidden/>
          </w:rPr>
          <w:instrText xml:space="preserve"> PAGEREF _Toc476132027 \h </w:instrText>
        </w:r>
        <w:r w:rsidR="001B6C18">
          <w:rPr>
            <w:noProof/>
            <w:webHidden/>
          </w:rPr>
        </w:r>
        <w:r w:rsidR="001B6C18">
          <w:rPr>
            <w:noProof/>
            <w:webHidden/>
          </w:rPr>
          <w:fldChar w:fldCharType="separate"/>
        </w:r>
        <w:r w:rsidR="001B6C18">
          <w:rPr>
            <w:noProof/>
            <w:webHidden/>
          </w:rPr>
          <w:t>7</w:t>
        </w:r>
        <w:r w:rsidR="001B6C18">
          <w:rPr>
            <w:noProof/>
            <w:webHidden/>
          </w:rPr>
          <w:fldChar w:fldCharType="end"/>
        </w:r>
      </w:hyperlink>
    </w:p>
    <w:p w:rsidR="001B6C18" w:rsidRDefault="009E7C80">
      <w:pPr>
        <w:pStyle w:val="TOC1"/>
        <w:tabs>
          <w:tab w:val="right" w:leader="dot" w:pos="9017"/>
        </w:tabs>
        <w:rPr>
          <w:rFonts w:asciiTheme="minorHAnsi" w:eastAsiaTheme="minorEastAsia" w:hAnsiTheme="minorHAnsi"/>
          <w:noProof/>
          <w:sz w:val="22"/>
          <w:lang w:val="en-AU" w:eastAsia="en-AU"/>
        </w:rPr>
      </w:pPr>
      <w:hyperlink w:anchor="_Toc476132028" w:history="1">
        <w:r w:rsidR="001B6C18" w:rsidRPr="00426F42">
          <w:rPr>
            <w:rStyle w:val="Hyperlink"/>
            <w:noProof/>
            <w:lang w:val="en-AU"/>
          </w:rPr>
          <w:t>Implementing the DAIP</w:t>
        </w:r>
        <w:r w:rsidR="001B6C18">
          <w:rPr>
            <w:noProof/>
            <w:webHidden/>
          </w:rPr>
          <w:tab/>
        </w:r>
        <w:r w:rsidR="001B6C18">
          <w:rPr>
            <w:noProof/>
            <w:webHidden/>
          </w:rPr>
          <w:fldChar w:fldCharType="begin"/>
        </w:r>
        <w:r w:rsidR="001B6C18">
          <w:rPr>
            <w:noProof/>
            <w:webHidden/>
          </w:rPr>
          <w:instrText xml:space="preserve"> PAGEREF _Toc476132028 \h </w:instrText>
        </w:r>
        <w:r w:rsidR="001B6C18">
          <w:rPr>
            <w:noProof/>
            <w:webHidden/>
          </w:rPr>
        </w:r>
        <w:r w:rsidR="001B6C18">
          <w:rPr>
            <w:noProof/>
            <w:webHidden/>
          </w:rPr>
          <w:fldChar w:fldCharType="separate"/>
        </w:r>
        <w:r w:rsidR="001B6C18">
          <w:rPr>
            <w:noProof/>
            <w:webHidden/>
          </w:rPr>
          <w:t>7</w:t>
        </w:r>
        <w:r w:rsidR="001B6C18">
          <w:rPr>
            <w:noProof/>
            <w:webHidden/>
          </w:rPr>
          <w:fldChar w:fldCharType="end"/>
        </w:r>
      </w:hyperlink>
    </w:p>
    <w:p w:rsidR="001B6C18" w:rsidRDefault="009E7C80">
      <w:pPr>
        <w:pStyle w:val="TOC1"/>
        <w:tabs>
          <w:tab w:val="right" w:leader="dot" w:pos="9017"/>
        </w:tabs>
        <w:rPr>
          <w:rFonts w:asciiTheme="minorHAnsi" w:eastAsiaTheme="minorEastAsia" w:hAnsiTheme="minorHAnsi"/>
          <w:noProof/>
          <w:sz w:val="22"/>
          <w:lang w:val="en-AU" w:eastAsia="en-AU"/>
        </w:rPr>
      </w:pPr>
      <w:hyperlink w:anchor="_Toc476132029" w:history="1">
        <w:r w:rsidR="001B6C18" w:rsidRPr="00426F42">
          <w:rPr>
            <w:rStyle w:val="Hyperlink"/>
            <w:noProof/>
            <w:lang w:val="en-AU"/>
          </w:rPr>
          <w:t>Monitoring, Review and Evaluation</w:t>
        </w:r>
        <w:r w:rsidR="001B6C18">
          <w:rPr>
            <w:noProof/>
            <w:webHidden/>
          </w:rPr>
          <w:tab/>
        </w:r>
        <w:r w:rsidR="001B6C18">
          <w:rPr>
            <w:noProof/>
            <w:webHidden/>
          </w:rPr>
          <w:fldChar w:fldCharType="begin"/>
        </w:r>
        <w:r w:rsidR="001B6C18">
          <w:rPr>
            <w:noProof/>
            <w:webHidden/>
          </w:rPr>
          <w:instrText xml:space="preserve"> PAGEREF _Toc476132029 \h </w:instrText>
        </w:r>
        <w:r w:rsidR="001B6C18">
          <w:rPr>
            <w:noProof/>
            <w:webHidden/>
          </w:rPr>
        </w:r>
        <w:r w:rsidR="001B6C18">
          <w:rPr>
            <w:noProof/>
            <w:webHidden/>
          </w:rPr>
          <w:fldChar w:fldCharType="separate"/>
        </w:r>
        <w:r w:rsidR="001B6C18">
          <w:rPr>
            <w:noProof/>
            <w:webHidden/>
          </w:rPr>
          <w:t>8</w:t>
        </w:r>
        <w:r w:rsidR="001B6C18">
          <w:rPr>
            <w:noProof/>
            <w:webHidden/>
          </w:rPr>
          <w:fldChar w:fldCharType="end"/>
        </w:r>
      </w:hyperlink>
    </w:p>
    <w:p w:rsidR="001B6C18" w:rsidRDefault="009E7C80">
      <w:pPr>
        <w:pStyle w:val="TOC1"/>
        <w:tabs>
          <w:tab w:val="right" w:leader="dot" w:pos="9017"/>
        </w:tabs>
        <w:rPr>
          <w:rFonts w:asciiTheme="minorHAnsi" w:eastAsiaTheme="minorEastAsia" w:hAnsiTheme="minorHAnsi"/>
          <w:noProof/>
          <w:sz w:val="22"/>
          <w:lang w:val="en-AU" w:eastAsia="en-AU"/>
        </w:rPr>
      </w:pPr>
      <w:hyperlink w:anchor="_Toc476132030" w:history="1">
        <w:r w:rsidR="001B6C18" w:rsidRPr="00426F42">
          <w:rPr>
            <w:rStyle w:val="Hyperlink"/>
            <w:noProof/>
            <w:lang w:val="en-AU"/>
          </w:rPr>
          <w:t>Reporting on the DAIP</w:t>
        </w:r>
        <w:r w:rsidR="001B6C18">
          <w:rPr>
            <w:noProof/>
            <w:webHidden/>
          </w:rPr>
          <w:tab/>
        </w:r>
        <w:r w:rsidR="001B6C18">
          <w:rPr>
            <w:noProof/>
            <w:webHidden/>
          </w:rPr>
          <w:fldChar w:fldCharType="begin"/>
        </w:r>
        <w:r w:rsidR="001B6C18">
          <w:rPr>
            <w:noProof/>
            <w:webHidden/>
          </w:rPr>
          <w:instrText xml:space="preserve"> PAGEREF _Toc476132030 \h </w:instrText>
        </w:r>
        <w:r w:rsidR="001B6C18">
          <w:rPr>
            <w:noProof/>
            <w:webHidden/>
          </w:rPr>
        </w:r>
        <w:r w:rsidR="001B6C18">
          <w:rPr>
            <w:noProof/>
            <w:webHidden/>
          </w:rPr>
          <w:fldChar w:fldCharType="separate"/>
        </w:r>
        <w:r w:rsidR="001B6C18">
          <w:rPr>
            <w:noProof/>
            <w:webHidden/>
          </w:rPr>
          <w:t>8</w:t>
        </w:r>
        <w:r w:rsidR="001B6C18">
          <w:rPr>
            <w:noProof/>
            <w:webHidden/>
          </w:rPr>
          <w:fldChar w:fldCharType="end"/>
        </w:r>
      </w:hyperlink>
    </w:p>
    <w:p w:rsidR="001B6C18" w:rsidRDefault="009E7C80">
      <w:pPr>
        <w:pStyle w:val="TOC1"/>
        <w:tabs>
          <w:tab w:val="right" w:leader="dot" w:pos="9017"/>
        </w:tabs>
        <w:rPr>
          <w:rFonts w:asciiTheme="minorHAnsi" w:eastAsiaTheme="minorEastAsia" w:hAnsiTheme="minorHAnsi"/>
          <w:noProof/>
          <w:sz w:val="22"/>
          <w:lang w:val="en-AU" w:eastAsia="en-AU"/>
        </w:rPr>
      </w:pPr>
      <w:hyperlink w:anchor="_Toc476132031" w:history="1">
        <w:r w:rsidR="001B6C18" w:rsidRPr="00426F42">
          <w:rPr>
            <w:rStyle w:val="Hyperlink"/>
            <w:noProof/>
            <w:lang w:val="en-AU"/>
          </w:rPr>
          <w:t>Access and Inclusion Strategies</w:t>
        </w:r>
        <w:r w:rsidR="001B6C18">
          <w:rPr>
            <w:noProof/>
            <w:webHidden/>
          </w:rPr>
          <w:tab/>
        </w:r>
        <w:r w:rsidR="001B6C18">
          <w:rPr>
            <w:noProof/>
            <w:webHidden/>
          </w:rPr>
          <w:fldChar w:fldCharType="begin"/>
        </w:r>
        <w:r w:rsidR="001B6C18">
          <w:rPr>
            <w:noProof/>
            <w:webHidden/>
          </w:rPr>
          <w:instrText xml:space="preserve"> PAGEREF _Toc476132031 \h </w:instrText>
        </w:r>
        <w:r w:rsidR="001B6C18">
          <w:rPr>
            <w:noProof/>
            <w:webHidden/>
          </w:rPr>
        </w:r>
        <w:r w:rsidR="001B6C18">
          <w:rPr>
            <w:noProof/>
            <w:webHidden/>
          </w:rPr>
          <w:fldChar w:fldCharType="separate"/>
        </w:r>
        <w:r w:rsidR="001B6C18">
          <w:rPr>
            <w:noProof/>
            <w:webHidden/>
          </w:rPr>
          <w:t>9</w:t>
        </w:r>
        <w:r w:rsidR="001B6C18">
          <w:rPr>
            <w:noProof/>
            <w:webHidden/>
          </w:rPr>
          <w:fldChar w:fldCharType="end"/>
        </w:r>
      </w:hyperlink>
    </w:p>
    <w:p w:rsidR="00F215DC" w:rsidRDefault="00B8633E" w:rsidP="00CF2D80">
      <w:pPr>
        <w:pStyle w:val="Heading1"/>
        <w:rPr>
          <w:lang w:val="en-AU"/>
        </w:rPr>
      </w:pPr>
      <w:r>
        <w:rPr>
          <w:lang w:val="en-AU"/>
        </w:rPr>
        <w:fldChar w:fldCharType="end"/>
      </w:r>
    </w:p>
    <w:p w:rsidR="00F215DC" w:rsidRDefault="00F215DC">
      <w:pPr>
        <w:rPr>
          <w:rFonts w:asciiTheme="majorHAnsi" w:eastAsiaTheme="majorEastAsia" w:hAnsiTheme="majorHAnsi" w:cstheme="majorBidi"/>
          <w:b/>
          <w:bCs/>
          <w:color w:val="365F91" w:themeColor="accent1" w:themeShade="BF"/>
          <w:sz w:val="28"/>
          <w:szCs w:val="28"/>
          <w:lang w:val="en-AU" w:eastAsia="ja-JP"/>
        </w:rPr>
      </w:pPr>
      <w:r>
        <w:rPr>
          <w:lang w:val="en-AU"/>
        </w:rPr>
        <w:br w:type="page"/>
      </w:r>
    </w:p>
    <w:p w:rsidR="002A695C" w:rsidRPr="005C4CC1" w:rsidRDefault="002A695C" w:rsidP="005C4CC1">
      <w:pPr>
        <w:pStyle w:val="Heading1"/>
        <w:spacing w:after="120"/>
        <w:rPr>
          <w:color w:val="799900"/>
          <w:lang w:val="en-AU"/>
        </w:rPr>
      </w:pPr>
      <w:bookmarkStart w:id="0" w:name="_Toc476132022"/>
      <w:r w:rsidRPr="005C4CC1">
        <w:rPr>
          <w:color w:val="799900"/>
          <w:lang w:val="en-AU"/>
        </w:rPr>
        <w:t>Background</w:t>
      </w:r>
      <w:bookmarkEnd w:id="0"/>
    </w:p>
    <w:p w:rsidR="002A695C" w:rsidRDefault="00CD76CF" w:rsidP="00CF2D80">
      <w:r w:rsidRPr="001353DF">
        <w:t xml:space="preserve">South Regional </w:t>
      </w:r>
      <w:r w:rsidR="002A695C" w:rsidRPr="001353DF">
        <w:t xml:space="preserve">TAFE (SRTAFE) is the largest provider of publicly funded vocational education and training in the </w:t>
      </w:r>
      <w:r w:rsidR="001353DF">
        <w:t xml:space="preserve">Great Southern and South West regions </w:t>
      </w:r>
      <w:r w:rsidR="002A695C" w:rsidRPr="001353DF">
        <w:t>of Western Australia. South Regional TAFE was fo</w:t>
      </w:r>
      <w:r w:rsidR="00883CFD" w:rsidRPr="001353DF">
        <w:t xml:space="preserve">rmed in April 2016 amalgamating </w:t>
      </w:r>
      <w:r w:rsidR="002A695C" w:rsidRPr="001353DF">
        <w:t>Great Southern Institute of Technology, South West Institute of Technology and incorporating</w:t>
      </w:r>
      <w:r w:rsidR="002A695C">
        <w:t xml:space="preserve"> </w:t>
      </w:r>
      <w:r w:rsidR="002A695C" w:rsidRPr="00964E6E">
        <w:t>the Narrogin campus of CY O’Connor Institute and the Esperance campus of Goldfields Institute.</w:t>
      </w:r>
    </w:p>
    <w:p w:rsidR="00B86958" w:rsidRDefault="002A695C" w:rsidP="00CF2D80">
      <w:r>
        <w:t>The college covers 196,600 sq km and includes 12 campuses located at Albany, Bunbury, Busselton, Collie, Denmark, Esperance, Harvey, Katanning, Manj</w:t>
      </w:r>
      <w:r w:rsidR="00817EAA">
        <w:t>imup, Margaret River, Mt Barker</w:t>
      </w:r>
      <w:r>
        <w:t xml:space="preserve"> and Narrogin.</w:t>
      </w:r>
      <w:r w:rsidR="00B86958">
        <w:t xml:space="preserve"> The college also provides training through arrangements with schools across the region and at Albany and Bunbury Regional Prisons.</w:t>
      </w:r>
    </w:p>
    <w:p w:rsidR="009322C3" w:rsidRDefault="00B86958" w:rsidP="00CF2D80">
      <w:r>
        <w:t>South Regional TAFE offers vocational education and</w:t>
      </w:r>
      <w:r w:rsidR="00152577">
        <w:t xml:space="preserve"> t</w:t>
      </w:r>
      <w:r w:rsidR="00A4389C">
        <w:t xml:space="preserve">raining </w:t>
      </w:r>
      <w:r w:rsidR="005F3B06">
        <w:t xml:space="preserve">across a wide range of industry areas </w:t>
      </w:r>
      <w:r w:rsidR="00A4389C">
        <w:t xml:space="preserve">from Certificate I </w:t>
      </w:r>
      <w:r>
        <w:t>throug</w:t>
      </w:r>
      <w:r w:rsidR="00A4389C">
        <w:t xml:space="preserve">h to Advanced Diploma, </w:t>
      </w:r>
      <w:r>
        <w:t xml:space="preserve">apprenticeship and traineeship training, articulated pathways to university, entry and bridging programs, </w:t>
      </w:r>
      <w:r w:rsidR="0047761E">
        <w:t>commercial</w:t>
      </w:r>
      <w:r>
        <w:t xml:space="preserve"> and customised </w:t>
      </w:r>
      <w:r w:rsidR="0047761E">
        <w:t>training.</w:t>
      </w:r>
    </w:p>
    <w:p w:rsidR="002A695C" w:rsidRDefault="009322C3" w:rsidP="00CF2D80">
      <w:r>
        <w:t xml:space="preserve">Study options include face to face delivery, online, </w:t>
      </w:r>
      <w:r w:rsidR="00457FE3">
        <w:t xml:space="preserve">workplace </w:t>
      </w:r>
      <w:r>
        <w:t>delivery and assessment, Recognition of Prior Learning and through a flexible blended delivery approach.</w:t>
      </w:r>
    </w:p>
    <w:p w:rsidR="00847F36" w:rsidRPr="005C4CC1" w:rsidRDefault="00E10D9C" w:rsidP="005C4CC1">
      <w:pPr>
        <w:pStyle w:val="Heading1"/>
        <w:spacing w:after="120"/>
        <w:rPr>
          <w:color w:val="799900"/>
          <w:lang w:val="en-AU"/>
        </w:rPr>
      </w:pPr>
      <w:bookmarkStart w:id="1" w:name="_Toc476132023"/>
      <w:r w:rsidRPr="005C4CC1">
        <w:rPr>
          <w:color w:val="799900"/>
          <w:lang w:val="en-AU"/>
        </w:rPr>
        <w:t>Planning for Access and Inclusion</w:t>
      </w:r>
      <w:bookmarkEnd w:id="1"/>
    </w:p>
    <w:p w:rsidR="00E10D9C" w:rsidRPr="00847F36" w:rsidRDefault="00847F36" w:rsidP="00CF2D80">
      <w:r w:rsidRPr="00847F36">
        <w:t xml:space="preserve">Just under one in five people (4.2 million people or 18.5% of Australians) </w:t>
      </w:r>
      <w:r w:rsidR="00370673">
        <w:t xml:space="preserve">identify as </w:t>
      </w:r>
      <w:r>
        <w:t xml:space="preserve">having a disability </w:t>
      </w:r>
      <w:r w:rsidR="00370673">
        <w:t>while</w:t>
      </w:r>
      <w:r w:rsidR="004B6FF8" w:rsidRPr="004B6FF8">
        <w:t xml:space="preserve"> 12 per cent of the population are carers for people with disability</w:t>
      </w:r>
      <w:r w:rsidR="00297C8C">
        <w:t xml:space="preserve"> (Austr</w:t>
      </w:r>
      <w:r w:rsidR="00963F1D">
        <w:t>alian Bureau of Statistics, 2014</w:t>
      </w:r>
      <w:r w:rsidR="00297C8C">
        <w:t xml:space="preserve">.) </w:t>
      </w:r>
      <w:r w:rsidRPr="00847F36">
        <w:t xml:space="preserve"> For those people with disability, 3.7 million (88%) had a specific limitation or restriction that meant they were limited in the core activities of self care, mobility or communication, or restricted in schooling or employment.</w:t>
      </w:r>
      <w:r w:rsidR="00E10D9C" w:rsidRPr="00847F36">
        <w:t xml:space="preserve"> </w:t>
      </w:r>
    </w:p>
    <w:p w:rsidR="00847F36" w:rsidRDefault="00152577" w:rsidP="00CF2D80">
      <w:pPr>
        <w:rPr>
          <w:lang w:val="en-AU"/>
        </w:rPr>
      </w:pPr>
      <w:r>
        <w:rPr>
          <w:lang w:val="en-AU"/>
        </w:rPr>
        <w:t xml:space="preserve">It is a requirement of the Disability Services Act 1993, amended in </w:t>
      </w:r>
      <w:r w:rsidR="00170EDE">
        <w:rPr>
          <w:lang w:val="en-AU"/>
        </w:rPr>
        <w:t>2004 that</w:t>
      </w:r>
      <w:r>
        <w:rPr>
          <w:lang w:val="en-AU"/>
        </w:rPr>
        <w:t xml:space="preserve"> public authorities develop and implement a Disability Access and Inclusion Plan (DAIP) that outlin</w:t>
      </w:r>
      <w:r w:rsidR="00ED51E8">
        <w:rPr>
          <w:lang w:val="en-AU"/>
        </w:rPr>
        <w:t>es the ways in which the authority</w:t>
      </w:r>
      <w:r>
        <w:rPr>
          <w:lang w:val="en-AU"/>
        </w:rPr>
        <w:t xml:space="preserve"> will ensure people with disability have equal access to its facilities and services. This plan must be reviewed at least every five years.</w:t>
      </w:r>
    </w:p>
    <w:p w:rsidR="00152577" w:rsidRPr="00152577" w:rsidRDefault="00152577" w:rsidP="00506480">
      <w:pPr>
        <w:rPr>
          <w:lang w:val="en-AU"/>
        </w:rPr>
      </w:pPr>
      <w:r w:rsidRPr="00152577">
        <w:rPr>
          <w:lang w:val="en-AU"/>
        </w:rPr>
        <w:t>Key legislation underpinning access and inclusion includes the WA Equal Opportunity Act 1984 and the Commonwealth Disability Discrimination Act 1992 (DDA)</w:t>
      </w:r>
      <w:r>
        <w:rPr>
          <w:rFonts w:cs="Arial"/>
          <w:lang w:val="en-AU"/>
        </w:rPr>
        <w:t>.</w:t>
      </w:r>
      <w:r w:rsidRPr="00152577">
        <w:rPr>
          <w:lang w:val="en-AU"/>
        </w:rPr>
        <w:t xml:space="preserve"> The DDA makes it unlawful for an educational authority to discriminate against a person with a disability</w:t>
      </w:r>
      <w:r w:rsidR="00131E27">
        <w:rPr>
          <w:lang w:val="en-AU"/>
        </w:rPr>
        <w:t>.</w:t>
      </w:r>
    </w:p>
    <w:p w:rsidR="00F50BE2" w:rsidRDefault="00F50BE2">
      <w:pPr>
        <w:rPr>
          <w:rFonts w:eastAsia="Times New Roman" w:cs="Arial"/>
          <w:lang w:val="en" w:eastAsia="en-AU"/>
        </w:rPr>
      </w:pPr>
      <w:r>
        <w:rPr>
          <w:rFonts w:eastAsia="Times New Roman" w:cs="Arial"/>
          <w:lang w:val="en" w:eastAsia="en-AU"/>
        </w:rPr>
        <w:br w:type="page"/>
      </w:r>
    </w:p>
    <w:p w:rsidR="00506480" w:rsidRPr="00506480" w:rsidRDefault="00506480" w:rsidP="005C4CC1">
      <w:pPr>
        <w:rPr>
          <w:rFonts w:eastAsia="Times New Roman" w:cs="Arial"/>
          <w:lang w:val="en" w:eastAsia="en-AU"/>
        </w:rPr>
      </w:pPr>
      <w:r w:rsidRPr="00506480">
        <w:rPr>
          <w:rFonts w:eastAsia="Times New Roman" w:cs="Arial"/>
          <w:lang w:val="en" w:eastAsia="en-AU"/>
        </w:rPr>
        <w:t xml:space="preserve">The definition of "disability" in the DDA includes: </w:t>
      </w:r>
    </w:p>
    <w:p w:rsidR="00506480" w:rsidRPr="00506480" w:rsidRDefault="00506480" w:rsidP="005C4CC1">
      <w:pPr>
        <w:pStyle w:val="ListParagraph"/>
        <w:numPr>
          <w:ilvl w:val="0"/>
          <w:numId w:val="11"/>
        </w:numPr>
        <w:tabs>
          <w:tab w:val="left" w:pos="426"/>
        </w:tabs>
        <w:ind w:left="0" w:firstLine="0"/>
        <w:rPr>
          <w:rFonts w:eastAsia="Times New Roman" w:cs="Arial"/>
          <w:lang w:val="en" w:eastAsia="en-AU"/>
        </w:rPr>
      </w:pPr>
      <w:r w:rsidRPr="00506480">
        <w:rPr>
          <w:rFonts w:eastAsia="Times New Roman" w:cs="Arial"/>
          <w:lang w:val="en" w:eastAsia="en-AU"/>
        </w:rPr>
        <w:t xml:space="preserve">Physical </w:t>
      </w:r>
    </w:p>
    <w:p w:rsidR="00506480" w:rsidRPr="00506480" w:rsidRDefault="00506480" w:rsidP="005C4CC1">
      <w:pPr>
        <w:pStyle w:val="ListParagraph"/>
        <w:numPr>
          <w:ilvl w:val="0"/>
          <w:numId w:val="11"/>
        </w:numPr>
        <w:tabs>
          <w:tab w:val="left" w:pos="426"/>
        </w:tabs>
        <w:ind w:left="0" w:firstLine="0"/>
        <w:rPr>
          <w:rFonts w:eastAsia="Times New Roman" w:cs="Arial"/>
          <w:lang w:val="en" w:eastAsia="en-AU"/>
        </w:rPr>
      </w:pPr>
      <w:r w:rsidRPr="00506480">
        <w:rPr>
          <w:rFonts w:eastAsia="Times New Roman" w:cs="Arial"/>
          <w:lang w:val="en" w:eastAsia="en-AU"/>
        </w:rPr>
        <w:t xml:space="preserve">Intellectual </w:t>
      </w:r>
    </w:p>
    <w:p w:rsidR="00506480" w:rsidRPr="00506480" w:rsidRDefault="00506480" w:rsidP="005C4CC1">
      <w:pPr>
        <w:pStyle w:val="ListParagraph"/>
        <w:numPr>
          <w:ilvl w:val="0"/>
          <w:numId w:val="11"/>
        </w:numPr>
        <w:tabs>
          <w:tab w:val="left" w:pos="426"/>
        </w:tabs>
        <w:ind w:left="0" w:firstLine="0"/>
        <w:rPr>
          <w:rFonts w:eastAsia="Times New Roman" w:cs="Arial"/>
          <w:lang w:val="en" w:eastAsia="en-AU"/>
        </w:rPr>
      </w:pPr>
      <w:r w:rsidRPr="00506480">
        <w:rPr>
          <w:rFonts w:eastAsia="Times New Roman" w:cs="Arial"/>
          <w:lang w:val="en" w:eastAsia="en-AU"/>
        </w:rPr>
        <w:t xml:space="preserve">Psychiatric </w:t>
      </w:r>
    </w:p>
    <w:p w:rsidR="00506480" w:rsidRPr="00506480" w:rsidRDefault="00506480" w:rsidP="005C4CC1">
      <w:pPr>
        <w:pStyle w:val="ListParagraph"/>
        <w:numPr>
          <w:ilvl w:val="0"/>
          <w:numId w:val="11"/>
        </w:numPr>
        <w:tabs>
          <w:tab w:val="left" w:pos="426"/>
        </w:tabs>
        <w:ind w:left="0" w:firstLine="0"/>
        <w:rPr>
          <w:rFonts w:eastAsia="Times New Roman" w:cs="Arial"/>
          <w:lang w:val="en" w:eastAsia="en-AU"/>
        </w:rPr>
      </w:pPr>
      <w:r w:rsidRPr="00506480">
        <w:rPr>
          <w:rFonts w:eastAsia="Times New Roman" w:cs="Arial"/>
          <w:lang w:val="en" w:eastAsia="en-AU"/>
        </w:rPr>
        <w:t xml:space="preserve">Sensory </w:t>
      </w:r>
    </w:p>
    <w:p w:rsidR="00506480" w:rsidRPr="00506480" w:rsidRDefault="00506480" w:rsidP="005C4CC1">
      <w:pPr>
        <w:pStyle w:val="ListParagraph"/>
        <w:numPr>
          <w:ilvl w:val="0"/>
          <w:numId w:val="11"/>
        </w:numPr>
        <w:tabs>
          <w:tab w:val="left" w:pos="426"/>
        </w:tabs>
        <w:ind w:left="0" w:firstLine="0"/>
        <w:rPr>
          <w:rFonts w:eastAsia="Times New Roman" w:cs="Arial"/>
          <w:lang w:val="en" w:eastAsia="en-AU"/>
        </w:rPr>
      </w:pPr>
      <w:r w:rsidRPr="00506480">
        <w:rPr>
          <w:rFonts w:eastAsia="Times New Roman" w:cs="Arial"/>
          <w:lang w:val="en" w:eastAsia="en-AU"/>
        </w:rPr>
        <w:t xml:space="preserve">Neurological, and </w:t>
      </w:r>
    </w:p>
    <w:p w:rsidR="00506480" w:rsidRPr="00506480" w:rsidRDefault="00506480" w:rsidP="005C4CC1">
      <w:pPr>
        <w:pStyle w:val="ListParagraph"/>
        <w:numPr>
          <w:ilvl w:val="0"/>
          <w:numId w:val="11"/>
        </w:numPr>
        <w:tabs>
          <w:tab w:val="left" w:pos="426"/>
        </w:tabs>
        <w:ind w:left="0" w:firstLine="0"/>
        <w:rPr>
          <w:rFonts w:eastAsia="Times New Roman" w:cs="Arial"/>
          <w:lang w:val="en" w:eastAsia="en-AU"/>
        </w:rPr>
      </w:pPr>
      <w:r w:rsidRPr="00506480">
        <w:rPr>
          <w:rFonts w:eastAsia="Times New Roman" w:cs="Arial"/>
          <w:lang w:val="en" w:eastAsia="en-AU"/>
        </w:rPr>
        <w:t xml:space="preserve">Learning disabilities, as well as </w:t>
      </w:r>
    </w:p>
    <w:p w:rsidR="00506480" w:rsidRPr="00506480" w:rsidRDefault="00506480" w:rsidP="005C4CC1">
      <w:pPr>
        <w:pStyle w:val="ListParagraph"/>
        <w:numPr>
          <w:ilvl w:val="0"/>
          <w:numId w:val="11"/>
        </w:numPr>
        <w:tabs>
          <w:tab w:val="left" w:pos="426"/>
        </w:tabs>
        <w:ind w:left="0" w:firstLine="0"/>
        <w:rPr>
          <w:rFonts w:eastAsia="Times New Roman" w:cs="Arial"/>
          <w:lang w:val="en" w:eastAsia="en-AU"/>
        </w:rPr>
      </w:pPr>
      <w:r w:rsidRPr="00506480">
        <w:rPr>
          <w:rFonts w:eastAsia="Times New Roman" w:cs="Arial"/>
          <w:lang w:val="en" w:eastAsia="en-AU"/>
        </w:rPr>
        <w:t xml:space="preserve">Physical disfigurement, and </w:t>
      </w:r>
    </w:p>
    <w:p w:rsidR="00506480" w:rsidRPr="00506480" w:rsidRDefault="00506480" w:rsidP="005C4CC1">
      <w:pPr>
        <w:pStyle w:val="ListParagraph"/>
        <w:numPr>
          <w:ilvl w:val="0"/>
          <w:numId w:val="11"/>
        </w:numPr>
        <w:tabs>
          <w:tab w:val="left" w:pos="426"/>
        </w:tabs>
        <w:ind w:left="0" w:firstLine="0"/>
        <w:rPr>
          <w:rFonts w:eastAsia="Times New Roman" w:cs="Arial"/>
          <w:lang w:val="en" w:eastAsia="en-AU"/>
        </w:rPr>
      </w:pPr>
      <w:r w:rsidRPr="00506480">
        <w:rPr>
          <w:rFonts w:eastAsia="Times New Roman" w:cs="Arial"/>
          <w:lang w:val="en" w:eastAsia="en-AU"/>
        </w:rPr>
        <w:t>The presence in the body of disease-causing organisms.</w:t>
      </w:r>
    </w:p>
    <w:p w:rsidR="00506480" w:rsidRPr="00506480" w:rsidRDefault="00506480" w:rsidP="005C4CC1">
      <w:pPr>
        <w:spacing w:after="240"/>
        <w:rPr>
          <w:rFonts w:eastAsia="Times New Roman" w:cs="Arial"/>
          <w:lang w:val="en" w:eastAsia="en-AU"/>
        </w:rPr>
      </w:pPr>
      <w:r w:rsidRPr="00506480">
        <w:rPr>
          <w:rFonts w:eastAsia="Times New Roman" w:cs="Arial"/>
          <w:lang w:val="en" w:eastAsia="en-AU"/>
        </w:rPr>
        <w:t>This broad definition is meant to ensure that everyone with a disability is protected.</w:t>
      </w:r>
    </w:p>
    <w:p w:rsidR="00506480" w:rsidRPr="00506480" w:rsidRDefault="00506480" w:rsidP="005C4CC1">
      <w:pPr>
        <w:spacing w:after="120" w:line="240" w:lineRule="auto"/>
        <w:rPr>
          <w:rFonts w:eastAsia="Times New Roman" w:cs="Arial"/>
          <w:lang w:val="en" w:eastAsia="en-AU"/>
        </w:rPr>
      </w:pPr>
      <w:r w:rsidRPr="00506480">
        <w:rPr>
          <w:rFonts w:eastAsia="Times New Roman" w:cs="Arial"/>
          <w:lang w:val="en" w:eastAsia="en-AU"/>
        </w:rPr>
        <w:t xml:space="preserve">The DDA covers a disability which people: </w:t>
      </w:r>
    </w:p>
    <w:p w:rsidR="00506480" w:rsidRPr="00506480" w:rsidRDefault="00506480" w:rsidP="005C4CC1">
      <w:pPr>
        <w:pStyle w:val="ListParagraph"/>
        <w:numPr>
          <w:ilvl w:val="0"/>
          <w:numId w:val="12"/>
        </w:numPr>
        <w:ind w:left="426" w:hanging="426"/>
        <w:rPr>
          <w:rFonts w:eastAsia="Times New Roman" w:cs="Arial"/>
          <w:lang w:val="en" w:eastAsia="en-AU"/>
        </w:rPr>
      </w:pPr>
      <w:r w:rsidRPr="00506480">
        <w:rPr>
          <w:rFonts w:eastAsia="Times New Roman" w:cs="Arial"/>
          <w:lang w:val="en" w:eastAsia="en-AU"/>
        </w:rPr>
        <w:t xml:space="preserve">Have now, </w:t>
      </w:r>
    </w:p>
    <w:p w:rsidR="00506480" w:rsidRPr="00506480" w:rsidRDefault="00506480" w:rsidP="005C4CC1">
      <w:pPr>
        <w:pStyle w:val="ListParagraph"/>
        <w:numPr>
          <w:ilvl w:val="0"/>
          <w:numId w:val="12"/>
        </w:numPr>
        <w:ind w:left="426" w:hanging="426"/>
        <w:rPr>
          <w:rFonts w:eastAsia="Times New Roman" w:cs="Arial"/>
          <w:lang w:val="en" w:eastAsia="en-AU"/>
        </w:rPr>
      </w:pPr>
      <w:r w:rsidRPr="00506480">
        <w:rPr>
          <w:rFonts w:eastAsia="Times New Roman" w:cs="Arial"/>
          <w:lang w:val="en" w:eastAsia="en-AU"/>
        </w:rPr>
        <w:t xml:space="preserve">Had in the past (for example: a past episode of mental illness), </w:t>
      </w:r>
    </w:p>
    <w:p w:rsidR="00506480" w:rsidRPr="00506480" w:rsidRDefault="00506480" w:rsidP="005C4CC1">
      <w:pPr>
        <w:pStyle w:val="ListParagraph"/>
        <w:numPr>
          <w:ilvl w:val="0"/>
          <w:numId w:val="12"/>
        </w:numPr>
        <w:ind w:left="426" w:hanging="426"/>
        <w:rPr>
          <w:rFonts w:eastAsia="Times New Roman" w:cs="Arial"/>
          <w:lang w:val="en" w:eastAsia="en-AU"/>
        </w:rPr>
      </w:pPr>
      <w:r w:rsidRPr="00506480">
        <w:rPr>
          <w:rFonts w:eastAsia="Times New Roman" w:cs="Arial"/>
          <w:lang w:val="en" w:eastAsia="en-AU"/>
        </w:rPr>
        <w:t>May have in the future (</w:t>
      </w:r>
      <w:r w:rsidR="00821617" w:rsidRPr="00506480">
        <w:rPr>
          <w:rFonts w:eastAsia="Times New Roman" w:cs="Arial"/>
          <w:lang w:val="en" w:eastAsia="en-AU"/>
        </w:rPr>
        <w:t>e.g.</w:t>
      </w:r>
      <w:r w:rsidRPr="00506480">
        <w:rPr>
          <w:rFonts w:eastAsia="Times New Roman" w:cs="Arial"/>
          <w:lang w:val="en" w:eastAsia="en-AU"/>
        </w:rPr>
        <w:t xml:space="preserve">: a family history of a disability which a person may also develop), </w:t>
      </w:r>
    </w:p>
    <w:p w:rsidR="00506480" w:rsidRPr="00506480" w:rsidRDefault="00506480" w:rsidP="005C4CC1">
      <w:pPr>
        <w:pStyle w:val="ListParagraph"/>
        <w:numPr>
          <w:ilvl w:val="0"/>
          <w:numId w:val="12"/>
        </w:numPr>
        <w:ind w:left="426" w:hanging="426"/>
        <w:rPr>
          <w:rFonts w:eastAsia="Times New Roman" w:cs="Arial"/>
          <w:lang w:val="en" w:eastAsia="en-AU"/>
        </w:rPr>
      </w:pPr>
      <w:r w:rsidRPr="00506480">
        <w:rPr>
          <w:rFonts w:eastAsia="Times New Roman" w:cs="Arial"/>
          <w:lang w:val="en" w:eastAsia="en-AU"/>
        </w:rPr>
        <w:t xml:space="preserve">Are believed to have (for example: if people think someone has AIDS). </w:t>
      </w:r>
    </w:p>
    <w:p w:rsidR="00506480" w:rsidRPr="00506480" w:rsidRDefault="00506480" w:rsidP="00506480">
      <w:pPr>
        <w:rPr>
          <w:rFonts w:eastAsia="Times New Roman" w:cs="Arial"/>
          <w:lang w:val="en" w:eastAsia="en-AU"/>
        </w:rPr>
      </w:pPr>
      <w:r w:rsidRPr="00506480">
        <w:rPr>
          <w:rFonts w:eastAsia="Times New Roman" w:cs="Arial"/>
          <w:lang w:val="en" w:eastAsia="en-AU"/>
        </w:rPr>
        <w:t xml:space="preserve">The DDA also covers people with a disability who may be discriminated against because: </w:t>
      </w:r>
    </w:p>
    <w:p w:rsidR="00506480" w:rsidRPr="00506480" w:rsidRDefault="00506480" w:rsidP="005C4CC1">
      <w:pPr>
        <w:pStyle w:val="ListParagraph"/>
        <w:numPr>
          <w:ilvl w:val="0"/>
          <w:numId w:val="13"/>
        </w:numPr>
        <w:ind w:left="426" w:hanging="426"/>
        <w:rPr>
          <w:rFonts w:eastAsia="Times New Roman" w:cs="Arial"/>
          <w:lang w:val="en" w:eastAsia="en-AU"/>
        </w:rPr>
      </w:pPr>
      <w:r w:rsidRPr="00506480">
        <w:rPr>
          <w:rFonts w:eastAsia="Times New Roman" w:cs="Arial"/>
          <w:lang w:val="en" w:eastAsia="en-AU"/>
        </w:rPr>
        <w:t xml:space="preserve">They are accompanied by an assistant, interpreter or reader, </w:t>
      </w:r>
    </w:p>
    <w:p w:rsidR="00506480" w:rsidRPr="00506480" w:rsidRDefault="00506480" w:rsidP="005C4CC1">
      <w:pPr>
        <w:pStyle w:val="ListParagraph"/>
        <w:numPr>
          <w:ilvl w:val="0"/>
          <w:numId w:val="13"/>
        </w:numPr>
        <w:ind w:left="426" w:hanging="426"/>
        <w:rPr>
          <w:rFonts w:eastAsia="Times New Roman" w:cs="Arial"/>
          <w:lang w:val="en" w:eastAsia="en-AU"/>
        </w:rPr>
      </w:pPr>
      <w:r w:rsidRPr="00506480">
        <w:rPr>
          <w:rFonts w:eastAsia="Times New Roman" w:cs="Arial"/>
          <w:lang w:val="en" w:eastAsia="en-AU"/>
        </w:rPr>
        <w:t xml:space="preserve">They are accompanied by a trained animal, such as a guide or hearing dog, or </w:t>
      </w:r>
    </w:p>
    <w:p w:rsidR="00506480" w:rsidRPr="00506480" w:rsidRDefault="00506480" w:rsidP="005C4CC1">
      <w:pPr>
        <w:pStyle w:val="ListParagraph"/>
        <w:numPr>
          <w:ilvl w:val="0"/>
          <w:numId w:val="13"/>
        </w:numPr>
        <w:ind w:left="426" w:hanging="426"/>
        <w:rPr>
          <w:rFonts w:eastAsia="Times New Roman" w:cs="Arial"/>
          <w:lang w:val="en" w:eastAsia="en-AU"/>
        </w:rPr>
      </w:pPr>
      <w:r w:rsidRPr="00506480">
        <w:rPr>
          <w:rFonts w:eastAsia="Times New Roman" w:cs="Arial"/>
          <w:lang w:val="en" w:eastAsia="en-AU"/>
        </w:rPr>
        <w:t>They use equipment or an aid, such as a wheelchair or a hearing aid.</w:t>
      </w:r>
    </w:p>
    <w:p w:rsidR="00506480" w:rsidRPr="00506480" w:rsidRDefault="00170EDE" w:rsidP="00506480">
      <w:pPr>
        <w:rPr>
          <w:rFonts w:eastAsia="Times New Roman" w:cs="Arial"/>
          <w:lang w:val="en" w:eastAsia="en-AU"/>
        </w:rPr>
      </w:pPr>
      <w:r>
        <w:rPr>
          <w:rFonts w:eastAsia="Times New Roman" w:cs="Arial"/>
          <w:lang w:val="en" w:eastAsia="en-AU"/>
        </w:rPr>
        <w:t xml:space="preserve">The DDA </w:t>
      </w:r>
      <w:r w:rsidR="00506480" w:rsidRPr="00506480">
        <w:rPr>
          <w:rFonts w:eastAsia="Times New Roman" w:cs="Arial"/>
          <w:lang w:val="en" w:eastAsia="en-AU"/>
        </w:rPr>
        <w:t>protects people who have some form of personal connection with a person with a disability like relatives, friends, carers and co-workers if they are discriminated against because of that connection or relationship</w:t>
      </w:r>
      <w:r w:rsidR="00506480">
        <w:rPr>
          <w:rFonts w:eastAsia="Times New Roman" w:cs="Arial"/>
          <w:lang w:val="en" w:eastAsia="en-AU"/>
        </w:rPr>
        <w:t>.</w:t>
      </w:r>
    </w:p>
    <w:p w:rsidR="00152577" w:rsidRDefault="00152577" w:rsidP="00506480">
      <w:pPr>
        <w:rPr>
          <w:lang w:val="en-AU"/>
        </w:rPr>
      </w:pPr>
      <w:r w:rsidRPr="00152577">
        <w:rPr>
          <w:lang w:val="en-AU"/>
        </w:rPr>
        <w:t>Disability Standards for Educatio</w:t>
      </w:r>
      <w:r>
        <w:rPr>
          <w:lang w:val="en-AU"/>
        </w:rPr>
        <w:t xml:space="preserve">n enacted under the </w:t>
      </w:r>
      <w:r w:rsidR="00ED51E8">
        <w:rPr>
          <w:lang w:val="en-AU"/>
        </w:rPr>
        <w:t xml:space="preserve">DDA </w:t>
      </w:r>
      <w:r w:rsidR="00ED51E8" w:rsidRPr="00152577">
        <w:rPr>
          <w:lang w:val="en-AU"/>
        </w:rPr>
        <w:t>in</w:t>
      </w:r>
      <w:r w:rsidRPr="00152577">
        <w:rPr>
          <w:lang w:val="en-AU"/>
        </w:rPr>
        <w:t xml:space="preserve"> 2005, set out the obligations of training providers to provide for the rights of people with disability in education and training</w:t>
      </w:r>
      <w:r>
        <w:rPr>
          <w:lang w:val="en-AU"/>
        </w:rPr>
        <w:t>.</w:t>
      </w:r>
    </w:p>
    <w:p w:rsidR="00847F36" w:rsidRDefault="00152577" w:rsidP="00CF2D80">
      <w:pPr>
        <w:rPr>
          <w:lang w:val="en-AU"/>
        </w:rPr>
      </w:pPr>
      <w:r w:rsidRPr="00152577">
        <w:rPr>
          <w:lang w:val="en-AU"/>
        </w:rPr>
        <w:t>Disability (Access to Premises – Buildings) Standards 2010 which came into effect in May 2011, apply to all new buildings and upgrades to existing buildings used by the public, incl</w:t>
      </w:r>
      <w:r w:rsidR="00ED51E8">
        <w:rPr>
          <w:lang w:val="en-AU"/>
        </w:rPr>
        <w:t>uding employees</w:t>
      </w:r>
      <w:r>
        <w:rPr>
          <w:rFonts w:cs="Arial"/>
          <w:lang w:val="en-AU"/>
        </w:rPr>
        <w:t>.</w:t>
      </w:r>
    </w:p>
    <w:p w:rsidR="0042027A" w:rsidRPr="005C4CC1" w:rsidRDefault="00ED51E8" w:rsidP="005C4CC1">
      <w:pPr>
        <w:pStyle w:val="Heading1"/>
        <w:spacing w:after="120"/>
        <w:rPr>
          <w:color w:val="799900"/>
          <w:lang w:val="en-AU"/>
        </w:rPr>
      </w:pPr>
      <w:bookmarkStart w:id="2" w:name="_Toc476132024"/>
      <w:r w:rsidRPr="005C4CC1">
        <w:rPr>
          <w:color w:val="799900"/>
          <w:lang w:val="en-AU"/>
        </w:rPr>
        <w:t>Access and Inclusion Policy</w:t>
      </w:r>
      <w:bookmarkEnd w:id="2"/>
    </w:p>
    <w:p w:rsidR="0042027A" w:rsidRDefault="009E3606" w:rsidP="00CF2D80">
      <w:pPr>
        <w:rPr>
          <w:lang w:val="en-AU"/>
        </w:rPr>
      </w:pPr>
      <w:r>
        <w:rPr>
          <w:lang w:val="en-AU"/>
        </w:rPr>
        <w:t xml:space="preserve">South Regional TAFE </w:t>
      </w:r>
      <w:r w:rsidR="0042027A">
        <w:rPr>
          <w:lang w:val="en-AU"/>
        </w:rPr>
        <w:t xml:space="preserve">values diversity and </w:t>
      </w:r>
      <w:r>
        <w:rPr>
          <w:lang w:val="en-AU"/>
        </w:rPr>
        <w:t xml:space="preserve">promotes an inclusive </w:t>
      </w:r>
      <w:r w:rsidR="0042027A">
        <w:rPr>
          <w:lang w:val="en-AU"/>
        </w:rPr>
        <w:t>learning and work</w:t>
      </w:r>
      <w:r w:rsidR="00F215DC">
        <w:rPr>
          <w:lang w:val="en-AU"/>
        </w:rPr>
        <w:t>ing</w:t>
      </w:r>
      <w:r w:rsidR="0042027A">
        <w:rPr>
          <w:lang w:val="en-AU"/>
        </w:rPr>
        <w:t xml:space="preserve"> </w:t>
      </w:r>
      <w:r>
        <w:rPr>
          <w:lang w:val="en-AU"/>
        </w:rPr>
        <w:t>environment. The college</w:t>
      </w:r>
      <w:r w:rsidR="0042027A">
        <w:rPr>
          <w:lang w:val="en-AU"/>
        </w:rPr>
        <w:t xml:space="preserve"> is committed to ensuring that people with disability</w:t>
      </w:r>
      <w:r w:rsidR="002B0556">
        <w:rPr>
          <w:lang w:val="en-AU"/>
        </w:rPr>
        <w:t xml:space="preserve">, their family and carers can access the college’s services </w:t>
      </w:r>
      <w:r>
        <w:rPr>
          <w:lang w:val="en-AU"/>
        </w:rPr>
        <w:t>and facilities</w:t>
      </w:r>
      <w:r w:rsidR="00ED51E8">
        <w:rPr>
          <w:lang w:val="en-AU"/>
        </w:rPr>
        <w:t>,</w:t>
      </w:r>
      <w:r>
        <w:rPr>
          <w:lang w:val="en-AU"/>
        </w:rPr>
        <w:t xml:space="preserve"> </w:t>
      </w:r>
      <w:r w:rsidR="00ED51E8">
        <w:rPr>
          <w:lang w:val="en-AU"/>
        </w:rPr>
        <w:t xml:space="preserve">and employment opportunities </w:t>
      </w:r>
      <w:r>
        <w:rPr>
          <w:lang w:val="en-AU"/>
        </w:rPr>
        <w:t xml:space="preserve">providing them with the same </w:t>
      </w:r>
      <w:r w:rsidR="008E7E3A">
        <w:rPr>
          <w:lang w:val="en-AU"/>
        </w:rPr>
        <w:t>opportunities</w:t>
      </w:r>
      <w:r>
        <w:rPr>
          <w:lang w:val="en-AU"/>
        </w:rPr>
        <w:t>, rights and responsibilities as other people in the community.</w:t>
      </w:r>
    </w:p>
    <w:p w:rsidR="008E7E3A" w:rsidRDefault="00CD76CF" w:rsidP="00CF2D80">
      <w:pPr>
        <w:rPr>
          <w:lang w:val="en-AU"/>
        </w:rPr>
      </w:pPr>
      <w:r>
        <w:rPr>
          <w:lang w:val="en-AU"/>
        </w:rPr>
        <w:t>The college</w:t>
      </w:r>
      <w:r w:rsidR="009E3606">
        <w:rPr>
          <w:lang w:val="en-AU"/>
        </w:rPr>
        <w:t xml:space="preserve"> promotes an environment free from</w:t>
      </w:r>
      <w:r w:rsidR="00AF6C8D">
        <w:rPr>
          <w:lang w:val="en-AU"/>
        </w:rPr>
        <w:t xml:space="preserve"> discrimination and harassment</w:t>
      </w:r>
      <w:r w:rsidR="005F3B06">
        <w:rPr>
          <w:lang w:val="en-AU"/>
        </w:rPr>
        <w:t xml:space="preserve">, </w:t>
      </w:r>
      <w:r w:rsidR="009E3606">
        <w:rPr>
          <w:lang w:val="en-AU"/>
        </w:rPr>
        <w:t>inclusive practices and poli</w:t>
      </w:r>
      <w:r w:rsidR="00971D83">
        <w:rPr>
          <w:lang w:val="en-AU"/>
        </w:rPr>
        <w:t xml:space="preserve">cies, </w:t>
      </w:r>
      <w:r w:rsidR="009E3606">
        <w:rPr>
          <w:lang w:val="en-AU"/>
        </w:rPr>
        <w:t xml:space="preserve">and college wide responsibility for ensuring equity and access for </w:t>
      </w:r>
      <w:r w:rsidR="008E7E3A">
        <w:rPr>
          <w:lang w:val="en-AU"/>
        </w:rPr>
        <w:t>students</w:t>
      </w:r>
      <w:r w:rsidR="009E3606">
        <w:rPr>
          <w:lang w:val="en-AU"/>
        </w:rPr>
        <w:t xml:space="preserve"> and staff</w:t>
      </w:r>
      <w:r w:rsidR="0010033B">
        <w:rPr>
          <w:lang w:val="en-AU"/>
        </w:rPr>
        <w:t xml:space="preserve"> with disability</w:t>
      </w:r>
      <w:r w:rsidR="008E7E3A">
        <w:rPr>
          <w:lang w:val="en-AU"/>
        </w:rPr>
        <w:t>.</w:t>
      </w:r>
      <w:r w:rsidR="00131E27">
        <w:rPr>
          <w:lang w:val="en-AU"/>
        </w:rPr>
        <w:t xml:space="preserve"> </w:t>
      </w:r>
    </w:p>
    <w:p w:rsidR="00ED51E8" w:rsidRDefault="00ED51E8" w:rsidP="00CF2D80">
      <w:pPr>
        <w:rPr>
          <w:lang w:val="en-AU"/>
        </w:rPr>
      </w:pPr>
      <w:r>
        <w:rPr>
          <w:lang w:val="en-AU"/>
        </w:rPr>
        <w:t>South Regional TAFE is committed to achieving the seven desired outcomes of its DAIP.</w:t>
      </w:r>
    </w:p>
    <w:p w:rsidR="000F5E73" w:rsidRPr="00CF2D80" w:rsidRDefault="00A17EB4" w:rsidP="005C4CC1">
      <w:pPr>
        <w:pStyle w:val="ListParagraph"/>
        <w:numPr>
          <w:ilvl w:val="0"/>
          <w:numId w:val="3"/>
        </w:numPr>
        <w:ind w:left="426" w:hanging="426"/>
        <w:rPr>
          <w:lang w:val="en-AU"/>
        </w:rPr>
      </w:pPr>
      <w:r w:rsidRPr="00CF2D80">
        <w:rPr>
          <w:lang w:val="en-AU"/>
        </w:rPr>
        <w:t>People with disability</w:t>
      </w:r>
      <w:r w:rsidR="000F5E73" w:rsidRPr="00CF2D80">
        <w:rPr>
          <w:lang w:val="en-AU"/>
        </w:rPr>
        <w:t xml:space="preserve"> have </w:t>
      </w:r>
      <w:r w:rsidRPr="00CF2D80">
        <w:rPr>
          <w:lang w:val="en-AU"/>
        </w:rPr>
        <w:t>the same opportunities</w:t>
      </w:r>
      <w:r w:rsidR="000F5E73" w:rsidRPr="00CF2D80">
        <w:rPr>
          <w:lang w:val="en-AU"/>
        </w:rPr>
        <w:t xml:space="preserve"> as </w:t>
      </w:r>
      <w:r w:rsidRPr="00CF2D80">
        <w:rPr>
          <w:lang w:val="en-AU"/>
        </w:rPr>
        <w:t>other people to access the services of, and any events organised by, South Regional TAFE.</w:t>
      </w:r>
    </w:p>
    <w:p w:rsidR="000F5E73" w:rsidRPr="00CF2D80" w:rsidRDefault="000F5E73" w:rsidP="005C4CC1">
      <w:pPr>
        <w:pStyle w:val="ListParagraph"/>
        <w:numPr>
          <w:ilvl w:val="0"/>
          <w:numId w:val="3"/>
        </w:numPr>
        <w:ind w:left="426" w:hanging="426"/>
        <w:rPr>
          <w:lang w:val="en-AU"/>
        </w:rPr>
      </w:pPr>
      <w:r w:rsidRPr="00CF2D80">
        <w:rPr>
          <w:lang w:val="en-AU"/>
        </w:rPr>
        <w:t>People with disability have the same opportunities as other people to access the buildings and facilities of South Regional TAFE.</w:t>
      </w:r>
    </w:p>
    <w:p w:rsidR="000F5E73" w:rsidRPr="00CF2D80" w:rsidRDefault="000F5E73" w:rsidP="005C4CC1">
      <w:pPr>
        <w:pStyle w:val="ListParagraph"/>
        <w:numPr>
          <w:ilvl w:val="0"/>
          <w:numId w:val="3"/>
        </w:numPr>
        <w:ind w:left="426" w:hanging="426"/>
        <w:rPr>
          <w:lang w:val="en-AU"/>
        </w:rPr>
      </w:pPr>
      <w:r w:rsidRPr="00CF2D80">
        <w:rPr>
          <w:lang w:val="en-AU"/>
        </w:rPr>
        <w:t>People with disability receive information from South Regional TAFE in a format that will enable them to access the information is readily as other people are able to access it.</w:t>
      </w:r>
    </w:p>
    <w:p w:rsidR="000F5E73" w:rsidRPr="00CF2D80" w:rsidRDefault="000F5E73" w:rsidP="005C4CC1">
      <w:pPr>
        <w:pStyle w:val="ListParagraph"/>
        <w:numPr>
          <w:ilvl w:val="0"/>
          <w:numId w:val="3"/>
        </w:numPr>
        <w:ind w:left="426" w:hanging="426"/>
        <w:rPr>
          <w:lang w:val="en-AU"/>
        </w:rPr>
      </w:pPr>
      <w:r w:rsidRPr="00CF2D80">
        <w:rPr>
          <w:lang w:val="en-AU"/>
        </w:rPr>
        <w:t>People with disability receive the same level and quality of service from the staff of South Regional TAFE as other people receive from the staff of the college.</w:t>
      </w:r>
    </w:p>
    <w:p w:rsidR="000F5E73" w:rsidRPr="00CF2D80" w:rsidRDefault="00482EDF" w:rsidP="005C4CC1">
      <w:pPr>
        <w:pStyle w:val="ListParagraph"/>
        <w:numPr>
          <w:ilvl w:val="0"/>
          <w:numId w:val="3"/>
        </w:numPr>
        <w:ind w:left="426" w:hanging="426"/>
        <w:rPr>
          <w:lang w:val="en-AU"/>
        </w:rPr>
      </w:pPr>
      <w:r>
        <w:rPr>
          <w:lang w:val="en-AU"/>
        </w:rPr>
        <w:t>People with disability</w:t>
      </w:r>
      <w:r w:rsidR="000F5E73" w:rsidRPr="00CF2D80">
        <w:rPr>
          <w:lang w:val="en-AU"/>
        </w:rPr>
        <w:t xml:space="preserve"> have the same opportunities as other people to make complaints to South Regional TAFE.</w:t>
      </w:r>
    </w:p>
    <w:p w:rsidR="000F5E73" w:rsidRPr="00CF2D80" w:rsidRDefault="000F5E73" w:rsidP="005C4CC1">
      <w:pPr>
        <w:pStyle w:val="ListParagraph"/>
        <w:numPr>
          <w:ilvl w:val="0"/>
          <w:numId w:val="3"/>
        </w:numPr>
        <w:ind w:left="426" w:hanging="426"/>
        <w:rPr>
          <w:lang w:val="en-AU"/>
        </w:rPr>
      </w:pPr>
      <w:r w:rsidRPr="00CF2D80">
        <w:rPr>
          <w:lang w:val="en-AU"/>
        </w:rPr>
        <w:t>People with disability have the same opportunities as other people to participate in any public consultation undertaken by South Regional TAFE.</w:t>
      </w:r>
    </w:p>
    <w:p w:rsidR="00CD76CF" w:rsidRPr="00CF2D80" w:rsidRDefault="000F5E73" w:rsidP="005C4CC1">
      <w:pPr>
        <w:pStyle w:val="ListParagraph"/>
        <w:numPr>
          <w:ilvl w:val="0"/>
          <w:numId w:val="3"/>
        </w:numPr>
        <w:ind w:left="426" w:hanging="426"/>
        <w:rPr>
          <w:lang w:val="en-AU"/>
        </w:rPr>
      </w:pPr>
      <w:r w:rsidRPr="00CF2D80">
        <w:rPr>
          <w:lang w:val="en-AU"/>
        </w:rPr>
        <w:t xml:space="preserve">People with disability have the same opportunities as other people to obtain and maintain employment at South Regional TAFE. </w:t>
      </w:r>
    </w:p>
    <w:p w:rsidR="002D3D44" w:rsidRDefault="002D3D44" w:rsidP="00CF2D80">
      <w:pPr>
        <w:rPr>
          <w:lang w:val="en-AU"/>
        </w:rPr>
      </w:pPr>
      <w:r>
        <w:rPr>
          <w:lang w:val="en-AU"/>
        </w:rPr>
        <w:t>To assist this process the college will:</w:t>
      </w:r>
    </w:p>
    <w:p w:rsidR="002D3D44" w:rsidRPr="00CF2D80" w:rsidRDefault="002D3D44" w:rsidP="005C4CC1">
      <w:pPr>
        <w:pStyle w:val="ListParagraph"/>
        <w:numPr>
          <w:ilvl w:val="0"/>
          <w:numId w:val="2"/>
        </w:numPr>
        <w:ind w:left="426" w:hanging="426"/>
        <w:rPr>
          <w:lang w:val="en-AU"/>
        </w:rPr>
      </w:pPr>
      <w:r w:rsidRPr="00CF2D80">
        <w:rPr>
          <w:lang w:val="en-AU"/>
        </w:rPr>
        <w:t>Consult with community members, people with disability, their families and carers and disability organisations to ensure that barriers to access and inclus</w:t>
      </w:r>
      <w:r w:rsidR="00992207">
        <w:rPr>
          <w:lang w:val="en-AU"/>
        </w:rPr>
        <w:t>ion are addressed appropriately</w:t>
      </w:r>
    </w:p>
    <w:p w:rsidR="002D3D44" w:rsidRPr="00CF2D80" w:rsidRDefault="002D3D44" w:rsidP="005C4CC1">
      <w:pPr>
        <w:pStyle w:val="ListParagraph"/>
        <w:numPr>
          <w:ilvl w:val="0"/>
          <w:numId w:val="2"/>
        </w:numPr>
        <w:ind w:left="426" w:hanging="426"/>
        <w:rPr>
          <w:lang w:val="en-AU"/>
        </w:rPr>
      </w:pPr>
      <w:r w:rsidRPr="00CF2D80">
        <w:rPr>
          <w:lang w:val="en-AU"/>
        </w:rPr>
        <w:t xml:space="preserve">Ensure that the college’s agents and contractors work towards the desired access and inclusion outcomes in the college’s </w:t>
      </w:r>
      <w:r w:rsidR="00462134" w:rsidRPr="00CF2D80">
        <w:rPr>
          <w:lang w:val="en-AU"/>
        </w:rPr>
        <w:t>DAIP</w:t>
      </w:r>
    </w:p>
    <w:p w:rsidR="002D3D44" w:rsidRPr="00CF2D80" w:rsidRDefault="002D3D44" w:rsidP="005C4CC1">
      <w:pPr>
        <w:pStyle w:val="ListParagraph"/>
        <w:numPr>
          <w:ilvl w:val="0"/>
          <w:numId w:val="2"/>
        </w:numPr>
        <w:ind w:left="426" w:hanging="426"/>
        <w:rPr>
          <w:lang w:val="en-AU"/>
        </w:rPr>
      </w:pPr>
      <w:r w:rsidRPr="00CF2D80">
        <w:rPr>
          <w:lang w:val="en-AU"/>
        </w:rPr>
        <w:t>Develop and maintain partnerships with community groups and organisations, disability agencies and other public authorities to fac</w:t>
      </w:r>
      <w:r w:rsidR="009A3060">
        <w:rPr>
          <w:lang w:val="en-AU"/>
        </w:rPr>
        <w:t>ilitate the</w:t>
      </w:r>
      <w:r w:rsidRPr="00CF2D80">
        <w:rPr>
          <w:lang w:val="en-AU"/>
        </w:rPr>
        <w:t xml:space="preserve"> inclu</w:t>
      </w:r>
      <w:r w:rsidR="009A3060">
        <w:rPr>
          <w:lang w:val="en-AU"/>
        </w:rPr>
        <w:t>sion of people with disability and improve access to the college’s</w:t>
      </w:r>
      <w:r w:rsidRPr="00CF2D80">
        <w:rPr>
          <w:lang w:val="en-AU"/>
        </w:rPr>
        <w:t xml:space="preserve"> information, services and facilities</w:t>
      </w:r>
      <w:r w:rsidR="009A3060">
        <w:rPr>
          <w:lang w:val="en-AU"/>
        </w:rPr>
        <w:t>.</w:t>
      </w:r>
    </w:p>
    <w:p w:rsidR="008E7E3A" w:rsidRPr="005C4CC1" w:rsidRDefault="00656FE7" w:rsidP="005C4CC1">
      <w:pPr>
        <w:pStyle w:val="Heading1"/>
        <w:spacing w:after="120"/>
        <w:rPr>
          <w:color w:val="799900"/>
          <w:lang w:val="en-AU"/>
        </w:rPr>
      </w:pPr>
      <w:bookmarkStart w:id="3" w:name="_Toc476132025"/>
      <w:r w:rsidRPr="005C4CC1">
        <w:rPr>
          <w:color w:val="799900"/>
          <w:lang w:val="en-AU"/>
        </w:rPr>
        <w:t>Development of the Disability Access &amp; Inclusion Plan 2017 – 2021</w:t>
      </w:r>
      <w:bookmarkEnd w:id="3"/>
    </w:p>
    <w:p w:rsidR="00370673" w:rsidRDefault="00656FE7" w:rsidP="00CF2D80">
      <w:r>
        <w:rPr>
          <w:lang w:val="en-AU"/>
        </w:rPr>
        <w:t>South Regional TAFE’s Disability Access and Inc</w:t>
      </w:r>
      <w:r w:rsidR="005F3B06">
        <w:rPr>
          <w:lang w:val="en-AU"/>
        </w:rPr>
        <w:t>lusion Plan 2017 – 2021</w:t>
      </w:r>
      <w:r>
        <w:rPr>
          <w:lang w:val="en-AU"/>
        </w:rPr>
        <w:t xml:space="preserve"> builds on the progress made by </w:t>
      </w:r>
      <w:r>
        <w:rPr>
          <w:sz w:val="23"/>
          <w:szCs w:val="23"/>
        </w:rPr>
        <w:t xml:space="preserve">Great Southern Institute of Technology, South West Institute of Technology, the </w:t>
      </w:r>
      <w:r w:rsidRPr="00964E6E">
        <w:t>Narrogin campus of CY O’Connor Institute and the Esperance campus of Goldfields Institute</w:t>
      </w:r>
      <w:r>
        <w:t xml:space="preserve"> in implementing previous Disability Access and Inclusion Plans.  </w:t>
      </w:r>
    </w:p>
    <w:p w:rsidR="00C833D9" w:rsidRDefault="00C833D9">
      <w:pPr>
        <w:rPr>
          <w:rFonts w:asciiTheme="majorHAnsi" w:eastAsiaTheme="majorEastAsia" w:hAnsiTheme="majorHAnsi" w:cstheme="majorBidi"/>
          <w:b/>
          <w:bCs/>
          <w:color w:val="799900"/>
          <w:sz w:val="28"/>
          <w:szCs w:val="28"/>
          <w:lang w:val="en-AU" w:eastAsia="ja-JP"/>
        </w:rPr>
      </w:pPr>
      <w:r>
        <w:rPr>
          <w:color w:val="799900"/>
          <w:lang w:val="en-AU"/>
        </w:rPr>
        <w:br w:type="page"/>
      </w:r>
    </w:p>
    <w:p w:rsidR="00B2335A" w:rsidRPr="005C4CC1" w:rsidRDefault="002D3D44" w:rsidP="005C4CC1">
      <w:pPr>
        <w:pStyle w:val="Heading1"/>
        <w:spacing w:after="120"/>
        <w:rPr>
          <w:color w:val="799900"/>
          <w:lang w:val="en-AU"/>
        </w:rPr>
      </w:pPr>
      <w:bookmarkStart w:id="4" w:name="_Toc476132026"/>
      <w:r w:rsidRPr="005C4CC1">
        <w:rPr>
          <w:color w:val="799900"/>
          <w:lang w:val="en-AU"/>
        </w:rPr>
        <w:t>Community Consultation</w:t>
      </w:r>
      <w:bookmarkEnd w:id="4"/>
      <w:r w:rsidR="0002121C">
        <w:rPr>
          <w:color w:val="799900"/>
          <w:lang w:val="en-AU"/>
        </w:rPr>
        <w:tab/>
      </w:r>
    </w:p>
    <w:p w:rsidR="00370673" w:rsidRDefault="00370673" w:rsidP="00CF2D80">
      <w:r>
        <w:t>Consultation for South Regional TAFE’s Disability Access and Inclusion Plan has included:</w:t>
      </w:r>
    </w:p>
    <w:p w:rsidR="00475829" w:rsidRDefault="00B836C8" w:rsidP="00C833D9">
      <w:pPr>
        <w:pStyle w:val="ListParagraph"/>
        <w:numPr>
          <w:ilvl w:val="0"/>
          <w:numId w:val="4"/>
        </w:numPr>
        <w:ind w:left="426" w:hanging="426"/>
      </w:pPr>
      <w:r>
        <w:t>Informing the communi</w:t>
      </w:r>
      <w:r w:rsidR="0079517B">
        <w:t>ty on the college</w:t>
      </w:r>
      <w:r w:rsidR="00FB52D7">
        <w:t>’s</w:t>
      </w:r>
      <w:r>
        <w:t xml:space="preserve"> website, Facebook and in local newspapers that the college was developing its Disability Access and Inclusion Plan and inviting comments </w:t>
      </w:r>
      <w:r w:rsidR="00FB52D7">
        <w:t xml:space="preserve">on access </w:t>
      </w:r>
      <w:r>
        <w:t>and suggestions for improvement</w:t>
      </w:r>
      <w:r w:rsidR="00FB52D7">
        <w:t xml:space="preserve"> </w:t>
      </w:r>
    </w:p>
    <w:p w:rsidR="00FB52D7" w:rsidRDefault="00770AFB" w:rsidP="00C833D9">
      <w:pPr>
        <w:pStyle w:val="ListParagraph"/>
        <w:numPr>
          <w:ilvl w:val="0"/>
          <w:numId w:val="4"/>
        </w:numPr>
        <w:ind w:left="426" w:hanging="426"/>
      </w:pPr>
      <w:r>
        <w:t>Consulting with</w:t>
      </w:r>
      <w:r w:rsidR="00FB52D7">
        <w:t xml:space="preserve"> key agencies supporting people with disability to provide feedback on access for people with disability to SRTAFE’s services and facilities</w:t>
      </w:r>
    </w:p>
    <w:p w:rsidR="0034031C" w:rsidRDefault="00770AFB" w:rsidP="00C833D9">
      <w:pPr>
        <w:pStyle w:val="ListParagraph"/>
        <w:numPr>
          <w:ilvl w:val="0"/>
          <w:numId w:val="4"/>
        </w:numPr>
        <w:ind w:left="426" w:hanging="426"/>
      </w:pPr>
      <w:r>
        <w:t xml:space="preserve">Inviting students </w:t>
      </w:r>
      <w:r w:rsidR="00FB52D7">
        <w:t>to give feedback via an</w:t>
      </w:r>
      <w:r w:rsidR="0034031C">
        <w:t xml:space="preserve"> </w:t>
      </w:r>
      <w:r w:rsidR="00FB52D7">
        <w:t>online</w:t>
      </w:r>
      <w:r w:rsidR="0034031C">
        <w:t>,</w:t>
      </w:r>
      <w:r w:rsidR="00FB52D7">
        <w:t xml:space="preserve"> </w:t>
      </w:r>
      <w:r w:rsidR="0034031C">
        <w:t>telephone or written survey</w:t>
      </w:r>
      <w:r w:rsidR="00817EAA">
        <w:t>,</w:t>
      </w:r>
      <w:r w:rsidR="00457FE3">
        <w:t xml:space="preserve"> or in person</w:t>
      </w:r>
      <w:r w:rsidR="0034031C">
        <w:t xml:space="preserve"> </w:t>
      </w:r>
    </w:p>
    <w:p w:rsidR="00770AFB" w:rsidRDefault="00770AFB" w:rsidP="00C833D9">
      <w:pPr>
        <w:pStyle w:val="ListParagraph"/>
        <w:numPr>
          <w:ilvl w:val="0"/>
          <w:numId w:val="4"/>
        </w:numPr>
        <w:ind w:left="426" w:hanging="426"/>
      </w:pPr>
      <w:r>
        <w:t>S</w:t>
      </w:r>
      <w:r w:rsidR="00FB52D7">
        <w:t>urvey</w:t>
      </w:r>
      <w:r>
        <w:t>ing</w:t>
      </w:r>
      <w:r w:rsidR="00FB52D7">
        <w:t xml:space="preserve"> </w:t>
      </w:r>
      <w:r>
        <w:t xml:space="preserve">SRTAFE staff for feedback on participation and access issues for students with disability and </w:t>
      </w:r>
      <w:r w:rsidR="00547758">
        <w:t>professional development opportunities</w:t>
      </w:r>
    </w:p>
    <w:p w:rsidR="00FB52D7" w:rsidRDefault="00770AFB" w:rsidP="00C833D9">
      <w:pPr>
        <w:pStyle w:val="ListParagraph"/>
        <w:numPr>
          <w:ilvl w:val="0"/>
          <w:numId w:val="4"/>
        </w:numPr>
        <w:ind w:left="426" w:hanging="426"/>
      </w:pPr>
      <w:r>
        <w:t>Call</w:t>
      </w:r>
      <w:r w:rsidR="009A3060">
        <w:t>ing for public comments on the d</w:t>
      </w:r>
      <w:r>
        <w:t>raft DAIP through advertisements in the West Australia</w:t>
      </w:r>
      <w:r w:rsidR="009A3060">
        <w:t xml:space="preserve">n, </w:t>
      </w:r>
      <w:r w:rsidR="00547758">
        <w:t>and on the college</w:t>
      </w:r>
      <w:r>
        <w:t xml:space="preserve"> website</w:t>
      </w:r>
      <w:r w:rsidR="002D3D44">
        <w:t xml:space="preserve"> and Facebook page</w:t>
      </w:r>
    </w:p>
    <w:p w:rsidR="00235521" w:rsidRDefault="00FA71EB" w:rsidP="00CF2D80">
      <w:r>
        <w:t xml:space="preserve">Feedback from the community and staff consultation was very positive regarding access and inclusion for people with disability </w:t>
      </w:r>
      <w:r w:rsidR="00C751ED">
        <w:t>across</w:t>
      </w:r>
      <w:r>
        <w:t xml:space="preserve"> SRTAFE.  </w:t>
      </w:r>
      <w:r w:rsidR="00435F59">
        <w:t xml:space="preserve">There were some areas where access could be improved and </w:t>
      </w:r>
      <w:r w:rsidR="006159F8">
        <w:t xml:space="preserve">these </w:t>
      </w:r>
      <w:r w:rsidR="00435F59">
        <w:t>i</w:t>
      </w:r>
      <w:r>
        <w:t>ssues</w:t>
      </w:r>
      <w:r w:rsidR="00845412">
        <w:t xml:space="preserve"> and others if they emerge</w:t>
      </w:r>
      <w:r>
        <w:t xml:space="preserve"> will be addressed in </w:t>
      </w:r>
      <w:r w:rsidR="007A1B6E">
        <w:t>South Regional TAFE’s</w:t>
      </w:r>
      <w:r w:rsidR="00845412">
        <w:t xml:space="preserve"> annual DAIP Implementation Plans</w:t>
      </w:r>
      <w:r w:rsidR="00644E0A">
        <w:t xml:space="preserve">. </w:t>
      </w:r>
    </w:p>
    <w:p w:rsidR="00435F59" w:rsidRDefault="00644E0A" w:rsidP="00CF2D80">
      <w:r>
        <w:t>These include</w:t>
      </w:r>
      <w:r w:rsidR="00123DFC">
        <w:t xml:space="preserve"> p</w:t>
      </w:r>
      <w:r w:rsidR="00435F59">
        <w:t xml:space="preserve">hysical access </w:t>
      </w:r>
      <w:r w:rsidR="006159F8">
        <w:t>such as accessible toilet</w:t>
      </w:r>
      <w:r w:rsidR="00435F59">
        <w:t xml:space="preserve"> facilities</w:t>
      </w:r>
      <w:r w:rsidR="001C7420">
        <w:t xml:space="preserve">, </w:t>
      </w:r>
      <w:r w:rsidR="006159F8">
        <w:t>tactile</w:t>
      </w:r>
      <w:r w:rsidR="00435F59">
        <w:t xml:space="preserve"> ground </w:t>
      </w:r>
      <w:r w:rsidR="006159F8">
        <w:t>indicators, Personal Emergency Evacuation Plans, limited access to some areas and rooms</w:t>
      </w:r>
      <w:r w:rsidR="00123DFC">
        <w:t xml:space="preserve"> </w:t>
      </w:r>
      <w:r w:rsidR="00FF02F8">
        <w:t>and accessible</w:t>
      </w:r>
      <w:r w:rsidR="008D4C51">
        <w:t xml:space="preserve"> pathways</w:t>
      </w:r>
      <w:r w:rsidR="00123DFC">
        <w:t>.</w:t>
      </w:r>
    </w:p>
    <w:p w:rsidR="00435F59" w:rsidRDefault="00123DFC" w:rsidP="00CF2D80">
      <w:r>
        <w:t xml:space="preserve">The staff survey identified that staff </w:t>
      </w:r>
      <w:r w:rsidR="008D4C51">
        <w:t>development including</w:t>
      </w:r>
      <w:r w:rsidR="00435F59">
        <w:t xml:space="preserve"> </w:t>
      </w:r>
      <w:r w:rsidR="009A7085">
        <w:t xml:space="preserve">disability awareness, </w:t>
      </w:r>
      <w:r w:rsidR="00435F59">
        <w:t>s</w:t>
      </w:r>
      <w:r w:rsidR="008D4C51">
        <w:t>upporting students with disability</w:t>
      </w:r>
      <w:r w:rsidR="009A7085">
        <w:t>,</w:t>
      </w:r>
      <w:r w:rsidR="008D4C51">
        <w:t xml:space="preserve"> and reasonable adjustment </w:t>
      </w:r>
      <w:r w:rsidR="009A7085">
        <w:t>for students with disability</w:t>
      </w:r>
      <w:r w:rsidR="008D4C51">
        <w:t xml:space="preserve"> </w:t>
      </w:r>
      <w:r>
        <w:t xml:space="preserve">would assist them to </w:t>
      </w:r>
      <w:r w:rsidR="00123954">
        <w:t>provide equitable</w:t>
      </w:r>
      <w:r>
        <w:t xml:space="preserve"> service to people with disability. </w:t>
      </w:r>
      <w:r w:rsidR="00435F59">
        <w:t xml:space="preserve"> </w:t>
      </w:r>
    </w:p>
    <w:p w:rsidR="000D02E3" w:rsidRPr="005C4CC1" w:rsidRDefault="00B2335A" w:rsidP="005C4CC1">
      <w:pPr>
        <w:pStyle w:val="Heading1"/>
        <w:spacing w:after="120"/>
        <w:rPr>
          <w:color w:val="799900"/>
          <w:lang w:val="en-AU"/>
        </w:rPr>
      </w:pPr>
      <w:bookmarkStart w:id="5" w:name="_Toc476132027"/>
      <w:r w:rsidRPr="005C4CC1">
        <w:rPr>
          <w:color w:val="799900"/>
          <w:lang w:val="en-AU"/>
        </w:rPr>
        <w:t>Communicating the DAIP</w:t>
      </w:r>
      <w:bookmarkEnd w:id="5"/>
      <w:r w:rsidRPr="005C4CC1">
        <w:rPr>
          <w:color w:val="799900"/>
          <w:lang w:val="en-AU"/>
        </w:rPr>
        <w:t xml:space="preserve"> </w:t>
      </w:r>
    </w:p>
    <w:p w:rsidR="00B963C2" w:rsidRDefault="00B963C2" w:rsidP="00CF2D80">
      <w:r>
        <w:t xml:space="preserve">The DAIP will be incorporated into </w:t>
      </w:r>
      <w:r w:rsidR="003755AE">
        <w:t xml:space="preserve">the </w:t>
      </w:r>
      <w:r>
        <w:t>annual business planning and reporting processes of South Regional TAFE.</w:t>
      </w:r>
    </w:p>
    <w:p w:rsidR="00B963C2" w:rsidRDefault="00B963C2" w:rsidP="00CF2D80">
      <w:r>
        <w:t>The DAIP has been made available to people with disability</w:t>
      </w:r>
      <w:r w:rsidR="002D3D44">
        <w:t>,</w:t>
      </w:r>
      <w:r w:rsidR="002D3D44" w:rsidRPr="002D3D44">
        <w:t xml:space="preserve"> </w:t>
      </w:r>
      <w:r w:rsidR="002D3D44">
        <w:t>staff, students</w:t>
      </w:r>
      <w:r w:rsidR="002B0556">
        <w:t>, and</w:t>
      </w:r>
      <w:r>
        <w:t xml:space="preserve"> the community through advertising in the West Australian Newspaper</w:t>
      </w:r>
      <w:r w:rsidR="00002280">
        <w:t xml:space="preserve">, </w:t>
      </w:r>
      <w:r>
        <w:t>and on the college website</w:t>
      </w:r>
      <w:r w:rsidR="002D3D44">
        <w:t>, Facebook page</w:t>
      </w:r>
      <w:r w:rsidR="000B2638">
        <w:t xml:space="preserve"> and intranet</w:t>
      </w:r>
      <w:r w:rsidR="00002280">
        <w:t>. Copies of the plan are available in alternative formats on request.</w:t>
      </w:r>
    </w:p>
    <w:p w:rsidR="00462134" w:rsidRPr="005C4CC1" w:rsidRDefault="00462134" w:rsidP="005C4CC1">
      <w:pPr>
        <w:pStyle w:val="Heading1"/>
        <w:spacing w:after="120"/>
        <w:rPr>
          <w:color w:val="799900"/>
          <w:lang w:val="en-AU"/>
        </w:rPr>
      </w:pPr>
      <w:bookmarkStart w:id="6" w:name="_Toc476132028"/>
      <w:r w:rsidRPr="005C4CC1">
        <w:rPr>
          <w:color w:val="799900"/>
          <w:lang w:val="en-AU"/>
        </w:rPr>
        <w:t>Implementing the DAIP</w:t>
      </w:r>
      <w:bookmarkEnd w:id="6"/>
      <w:r w:rsidRPr="005C4CC1">
        <w:rPr>
          <w:color w:val="799900"/>
          <w:lang w:val="en-AU"/>
        </w:rPr>
        <w:t xml:space="preserve"> </w:t>
      </w:r>
    </w:p>
    <w:p w:rsidR="007F7628" w:rsidRDefault="00462134" w:rsidP="00CF2D80">
      <w:r>
        <w:t xml:space="preserve">The implementation of the DAIP is the responsibility of all staff of the college. The Access and Inclusion Planning Committee will guide the overall implementation of the plan. The college’s </w:t>
      </w:r>
      <w:r w:rsidR="002D3026" w:rsidRPr="001B4F2E">
        <w:t>Student Services Manager</w:t>
      </w:r>
      <w:r w:rsidR="002D3026">
        <w:t xml:space="preserve"> </w:t>
      </w:r>
      <w:r>
        <w:t xml:space="preserve">will work with other </w:t>
      </w:r>
      <w:r w:rsidR="002D3026">
        <w:t xml:space="preserve">college </w:t>
      </w:r>
      <w:r>
        <w:t>staff to coordinate this implementation.</w:t>
      </w:r>
    </w:p>
    <w:p w:rsidR="000B2638" w:rsidRDefault="007F7628" w:rsidP="00CF2D80">
      <w:r>
        <w:t>Each year a DAIP Implementation Plan will be developed itemising tasks and strategies the college will undertake to improve access to services, facilities and information to ensure inclusion for people with disability. Developing and progressing annual Implementation Plans allows the college to respond flexibly to emerging access and inclusion issues.</w:t>
      </w:r>
    </w:p>
    <w:p w:rsidR="00D6650D" w:rsidRPr="005C4CC1" w:rsidRDefault="000B2638" w:rsidP="005C4CC1">
      <w:pPr>
        <w:pStyle w:val="Heading1"/>
        <w:spacing w:after="120"/>
        <w:rPr>
          <w:color w:val="799900"/>
          <w:lang w:val="en-AU"/>
        </w:rPr>
      </w:pPr>
      <w:bookmarkStart w:id="7" w:name="_Toc476132029"/>
      <w:r w:rsidRPr="005C4CC1">
        <w:rPr>
          <w:color w:val="799900"/>
          <w:lang w:val="en-AU"/>
        </w:rPr>
        <w:t>Monitoring, Review and Evaluation</w:t>
      </w:r>
      <w:bookmarkEnd w:id="7"/>
    </w:p>
    <w:p w:rsidR="00710923" w:rsidRPr="00710923" w:rsidRDefault="00710923" w:rsidP="00CF2D80">
      <w:pPr>
        <w:rPr>
          <w:rFonts w:cs="Arial"/>
        </w:rPr>
      </w:pPr>
      <w:r w:rsidRPr="00710923">
        <w:rPr>
          <w:rFonts w:cs="Arial"/>
        </w:rPr>
        <w:t xml:space="preserve">The </w:t>
      </w:r>
      <w:r>
        <w:rPr>
          <w:rFonts w:cs="Arial"/>
        </w:rPr>
        <w:t>college’s</w:t>
      </w:r>
      <w:r w:rsidRPr="00710923">
        <w:rPr>
          <w:rFonts w:cs="Arial"/>
        </w:rPr>
        <w:t xml:space="preserve"> DAIP will be reviewed every five years</w:t>
      </w:r>
      <w:r w:rsidR="00B8633E">
        <w:rPr>
          <w:rFonts w:cs="Arial"/>
        </w:rPr>
        <w:t>.</w:t>
      </w:r>
    </w:p>
    <w:p w:rsidR="00710923" w:rsidRPr="00710923" w:rsidRDefault="00710923" w:rsidP="00CF2D80">
      <w:pPr>
        <w:rPr>
          <w:rFonts w:cs="Arial"/>
        </w:rPr>
      </w:pPr>
      <w:r w:rsidRPr="00710923">
        <w:rPr>
          <w:rFonts w:cs="Arial"/>
        </w:rPr>
        <w:t>The DAIP Implementation Plan will be updated annually to reflect progress and address remaining and emerging access and inclusion issues</w:t>
      </w:r>
      <w:r w:rsidR="005F3B06">
        <w:rPr>
          <w:rFonts w:cs="Arial"/>
        </w:rPr>
        <w:t>.</w:t>
      </w:r>
    </w:p>
    <w:p w:rsidR="00710923" w:rsidRPr="00710923" w:rsidRDefault="00710923" w:rsidP="00CF2D80">
      <w:pPr>
        <w:rPr>
          <w:rFonts w:cs="Arial"/>
        </w:rPr>
      </w:pPr>
      <w:r w:rsidRPr="00710923">
        <w:rPr>
          <w:rFonts w:cs="Arial"/>
        </w:rPr>
        <w:t>A copy of the DAIP, if amended, will be lodged with the Disability Services Commission</w:t>
      </w:r>
      <w:r w:rsidR="00210BDC">
        <w:rPr>
          <w:rFonts w:cs="Arial"/>
        </w:rPr>
        <w:t xml:space="preserve"> following the consultation and promotion process required by the Disability Services Regulations 2004.</w:t>
      </w:r>
    </w:p>
    <w:p w:rsidR="00710923" w:rsidRPr="00710923" w:rsidRDefault="00710923" w:rsidP="00CF2D80">
      <w:pPr>
        <w:rPr>
          <w:rFonts w:cs="Arial"/>
        </w:rPr>
      </w:pPr>
      <w:r w:rsidRPr="00710923">
        <w:rPr>
          <w:rFonts w:cs="Arial"/>
        </w:rPr>
        <w:t>The Access and Inclusion Planning Committee will meet bi-monthly, to review progress on the implementation of the strategies identified in the DAIP</w:t>
      </w:r>
      <w:r>
        <w:rPr>
          <w:rFonts w:cs="Arial"/>
        </w:rPr>
        <w:t xml:space="preserve">. </w:t>
      </w:r>
      <w:r w:rsidRPr="00710923">
        <w:rPr>
          <w:rFonts w:cs="Arial"/>
        </w:rPr>
        <w:t>This com</w:t>
      </w:r>
      <w:r w:rsidR="00F50BE2">
        <w:rPr>
          <w:rFonts w:cs="Arial"/>
        </w:rPr>
        <w:t>mittee will inform the c</w:t>
      </w:r>
      <w:r>
        <w:rPr>
          <w:rFonts w:cs="Arial"/>
        </w:rPr>
        <w:t>ollege</w:t>
      </w:r>
      <w:r w:rsidRPr="00710923">
        <w:rPr>
          <w:rFonts w:cs="Arial"/>
        </w:rPr>
        <w:t>’s Academic Board of progress and issues</w:t>
      </w:r>
      <w:r w:rsidR="005F3B06">
        <w:rPr>
          <w:rFonts w:cs="Arial"/>
        </w:rPr>
        <w:t>.</w:t>
      </w:r>
    </w:p>
    <w:p w:rsidR="00710923" w:rsidRPr="00710923" w:rsidRDefault="00710923" w:rsidP="00CF2D80">
      <w:pPr>
        <w:rPr>
          <w:rFonts w:cs="Arial"/>
        </w:rPr>
      </w:pPr>
      <w:r w:rsidRPr="00710923">
        <w:rPr>
          <w:rFonts w:cs="Arial"/>
        </w:rPr>
        <w:t xml:space="preserve">The review of the </w:t>
      </w:r>
      <w:r>
        <w:rPr>
          <w:rFonts w:cs="Arial"/>
        </w:rPr>
        <w:t>college’s</w:t>
      </w:r>
      <w:r w:rsidR="005F3B06">
        <w:rPr>
          <w:rFonts w:cs="Arial"/>
        </w:rPr>
        <w:t xml:space="preserve"> DAIP 2017 - 2021</w:t>
      </w:r>
      <w:r w:rsidRPr="00710923">
        <w:rPr>
          <w:rFonts w:cs="Arial"/>
        </w:rPr>
        <w:t xml:space="preserve"> wil</w:t>
      </w:r>
      <w:r w:rsidR="005F3B06">
        <w:rPr>
          <w:rFonts w:cs="Arial"/>
        </w:rPr>
        <w:t>l be included in the DAIP 2022 - 2026</w:t>
      </w:r>
      <w:r w:rsidRPr="00710923">
        <w:rPr>
          <w:rFonts w:cs="Arial"/>
        </w:rPr>
        <w:t xml:space="preserve"> which will be submitted to the Disabi</w:t>
      </w:r>
      <w:r w:rsidR="005F3B06">
        <w:rPr>
          <w:rFonts w:cs="Arial"/>
        </w:rPr>
        <w:t>lity Services Commission in 2022</w:t>
      </w:r>
      <w:r w:rsidR="00B8633E">
        <w:rPr>
          <w:rFonts w:cs="Arial"/>
        </w:rPr>
        <w:t>.</w:t>
      </w:r>
    </w:p>
    <w:p w:rsidR="00710923" w:rsidRPr="00710923" w:rsidRDefault="00710923" w:rsidP="00CF2D80">
      <w:pPr>
        <w:rPr>
          <w:rFonts w:cs="Arial"/>
        </w:rPr>
      </w:pPr>
      <w:r w:rsidRPr="00710923">
        <w:rPr>
          <w:rFonts w:cs="Arial"/>
        </w:rPr>
        <w:t>Students who identify that they have a disability or medical condition will be invited to p</w:t>
      </w:r>
      <w:r>
        <w:rPr>
          <w:rFonts w:cs="Arial"/>
        </w:rPr>
        <w:t xml:space="preserve">rovide feedback </w:t>
      </w:r>
      <w:r w:rsidRPr="00710923">
        <w:rPr>
          <w:rFonts w:cs="Arial"/>
        </w:rPr>
        <w:t xml:space="preserve">about their experiences at the </w:t>
      </w:r>
      <w:r w:rsidR="00F667E5">
        <w:rPr>
          <w:rFonts w:cs="Arial"/>
        </w:rPr>
        <w:t>college</w:t>
      </w:r>
      <w:r w:rsidRPr="00710923">
        <w:rPr>
          <w:rFonts w:cs="Arial"/>
        </w:rPr>
        <w:t xml:space="preserve"> and any access issues</w:t>
      </w:r>
      <w:r w:rsidR="00B8633E">
        <w:rPr>
          <w:rFonts w:cs="Arial"/>
        </w:rPr>
        <w:t>.</w:t>
      </w:r>
    </w:p>
    <w:p w:rsidR="00710923" w:rsidRPr="00710923" w:rsidRDefault="00644E0A" w:rsidP="00CF2D80">
      <w:pPr>
        <w:rPr>
          <w:rFonts w:cs="Arial"/>
        </w:rPr>
      </w:pPr>
      <w:r>
        <w:rPr>
          <w:rFonts w:cs="Arial"/>
        </w:rPr>
        <w:t>College</w:t>
      </w:r>
      <w:r w:rsidR="002D3026">
        <w:rPr>
          <w:rFonts w:cs="Arial"/>
        </w:rPr>
        <w:t xml:space="preserve"> </w:t>
      </w:r>
      <w:r>
        <w:rPr>
          <w:rFonts w:cs="Arial"/>
        </w:rPr>
        <w:t xml:space="preserve">staff </w:t>
      </w:r>
      <w:r w:rsidR="00710923" w:rsidRPr="00710923">
        <w:rPr>
          <w:rFonts w:cs="Arial"/>
        </w:rPr>
        <w:t>will maintain regular contact with agencies and community organisations assisting people with disability, to assist in monitoring and evaluating the DAIP</w:t>
      </w:r>
      <w:r w:rsidR="00B8633E">
        <w:rPr>
          <w:rFonts w:cs="Arial"/>
        </w:rPr>
        <w:t>.</w:t>
      </w:r>
    </w:p>
    <w:p w:rsidR="0079517B" w:rsidRPr="005C4CC1" w:rsidRDefault="000B2638" w:rsidP="005C4CC1">
      <w:pPr>
        <w:pStyle w:val="Heading1"/>
        <w:spacing w:after="120"/>
        <w:rPr>
          <w:color w:val="799900"/>
          <w:lang w:val="en-AU"/>
        </w:rPr>
      </w:pPr>
      <w:bookmarkStart w:id="8" w:name="_Toc476132030"/>
      <w:r w:rsidRPr="005C4CC1">
        <w:rPr>
          <w:color w:val="799900"/>
          <w:lang w:val="en-AU"/>
        </w:rPr>
        <w:t>Reporting on the DAIP</w:t>
      </w:r>
      <w:bookmarkEnd w:id="8"/>
    </w:p>
    <w:p w:rsidR="0079517B" w:rsidRDefault="000B2638" w:rsidP="00CF2D80">
      <w:r>
        <w:t xml:space="preserve">The college </w:t>
      </w:r>
      <w:r w:rsidR="0079517B">
        <w:t xml:space="preserve">will report on the implementation of its DAIP to the Disability Services </w:t>
      </w:r>
      <w:r w:rsidR="00210BDC">
        <w:t>Commission by 30</w:t>
      </w:r>
      <w:r w:rsidR="0079517B" w:rsidRPr="0079517B">
        <w:rPr>
          <w:vertAlign w:val="superscript"/>
        </w:rPr>
        <w:t>th</w:t>
      </w:r>
      <w:r w:rsidR="00210BDC">
        <w:t xml:space="preserve"> June</w:t>
      </w:r>
      <w:r w:rsidR="0079517B">
        <w:t xml:space="preserve"> each year using the prescribed progress report template.</w:t>
      </w:r>
    </w:p>
    <w:p w:rsidR="0079517B" w:rsidRDefault="0079517B" w:rsidP="00CF2D80">
      <w:r>
        <w:t>The report will outline:</w:t>
      </w:r>
    </w:p>
    <w:p w:rsidR="0079517B" w:rsidRDefault="0079517B" w:rsidP="005C4CC1">
      <w:pPr>
        <w:pStyle w:val="ListParagraph"/>
        <w:numPr>
          <w:ilvl w:val="0"/>
          <w:numId w:val="1"/>
        </w:numPr>
        <w:ind w:left="426" w:hanging="426"/>
      </w:pPr>
      <w:r>
        <w:t>Strategies planned and completed to meet the desired outcomes</w:t>
      </w:r>
    </w:p>
    <w:p w:rsidR="0079517B" w:rsidRDefault="0079517B" w:rsidP="005C4CC1">
      <w:pPr>
        <w:pStyle w:val="ListParagraph"/>
        <w:numPr>
          <w:ilvl w:val="0"/>
          <w:numId w:val="1"/>
        </w:numPr>
        <w:ind w:left="426" w:hanging="426"/>
      </w:pPr>
      <w:r>
        <w:t>The effectiveness of the</w:t>
      </w:r>
      <w:r w:rsidR="00C37B43">
        <w:t>se</w:t>
      </w:r>
      <w:r>
        <w:t xml:space="preserve"> strategies</w:t>
      </w:r>
    </w:p>
    <w:p w:rsidR="0079517B" w:rsidRDefault="0079517B" w:rsidP="005C4CC1">
      <w:pPr>
        <w:pStyle w:val="ListParagraph"/>
        <w:numPr>
          <w:ilvl w:val="0"/>
          <w:numId w:val="1"/>
        </w:numPr>
        <w:ind w:left="426" w:hanging="426"/>
      </w:pPr>
      <w:r>
        <w:t>Progress of agents and contract</w:t>
      </w:r>
      <w:r w:rsidR="00C37B43">
        <w:t xml:space="preserve">ors </w:t>
      </w:r>
      <w:r>
        <w:t>towards meeting the seven desired outcomes</w:t>
      </w:r>
    </w:p>
    <w:p w:rsidR="006B753E" w:rsidRDefault="0079517B" w:rsidP="005C4CC1">
      <w:pPr>
        <w:pStyle w:val="ListParagraph"/>
        <w:numPr>
          <w:ilvl w:val="0"/>
          <w:numId w:val="1"/>
        </w:numPr>
        <w:ind w:left="426" w:hanging="426"/>
      </w:pPr>
      <w:r>
        <w:t>S</w:t>
      </w:r>
      <w:r w:rsidR="00C37B43">
        <w:t>trategies used to inform the college’s</w:t>
      </w:r>
      <w:r>
        <w:t xml:space="preserve"> agents and contractors of its DAIP</w:t>
      </w:r>
      <w:r w:rsidR="00DA2B93">
        <w:t xml:space="preserve"> including providing a copy or link to the college’s DAIP on the website</w:t>
      </w:r>
    </w:p>
    <w:p w:rsidR="00C37B43" w:rsidRDefault="00C37B43" w:rsidP="00CF2D80">
      <w:r>
        <w:t>Reporting on the DAI</w:t>
      </w:r>
      <w:r w:rsidR="00F50BE2">
        <w:t>P will also be included in the c</w:t>
      </w:r>
      <w:r>
        <w:t>ollege’s annual report.</w:t>
      </w:r>
    </w:p>
    <w:p w:rsidR="00C833D9" w:rsidRDefault="00C833D9">
      <w:pPr>
        <w:rPr>
          <w:rFonts w:asciiTheme="majorHAnsi" w:eastAsiaTheme="majorEastAsia" w:hAnsiTheme="majorHAnsi" w:cstheme="majorBidi"/>
          <w:b/>
          <w:bCs/>
          <w:color w:val="799900"/>
          <w:sz w:val="28"/>
          <w:szCs w:val="28"/>
          <w:lang w:val="en-AU" w:eastAsia="ja-JP"/>
        </w:rPr>
      </w:pPr>
      <w:r>
        <w:rPr>
          <w:color w:val="799900"/>
          <w:lang w:val="en-AU"/>
        </w:rPr>
        <w:br w:type="page"/>
      </w:r>
    </w:p>
    <w:p w:rsidR="00D6650D" w:rsidRPr="005C4CC1" w:rsidRDefault="00C37B43" w:rsidP="005C4CC1">
      <w:pPr>
        <w:pStyle w:val="Heading1"/>
        <w:spacing w:after="120"/>
        <w:rPr>
          <w:color w:val="799900"/>
          <w:lang w:val="en-AU"/>
        </w:rPr>
      </w:pPr>
      <w:bookmarkStart w:id="9" w:name="_Toc476132031"/>
      <w:r w:rsidRPr="005C4CC1">
        <w:rPr>
          <w:color w:val="799900"/>
          <w:lang w:val="en-AU"/>
        </w:rPr>
        <w:t>Access and Inclusion Strategies</w:t>
      </w:r>
      <w:bookmarkEnd w:id="9"/>
    </w:p>
    <w:p w:rsidR="00C37B43" w:rsidRDefault="00C37B43" w:rsidP="00CF2D80">
      <w:r>
        <w:t xml:space="preserve">The following </w:t>
      </w:r>
      <w:r w:rsidR="00F667E5">
        <w:t xml:space="preserve">seven </w:t>
      </w:r>
      <w:r>
        <w:t>outcomes provide a framework for ensuring access and inclusion of people with disability at South Regional TAFE.</w:t>
      </w:r>
    </w:p>
    <w:p w:rsidR="004D61DC" w:rsidRDefault="004D61DC" w:rsidP="0079517B">
      <w:pPr>
        <w:spacing w:after="0" w:line="240" w:lineRule="auto"/>
      </w:pPr>
    </w:p>
    <w:p w:rsidR="006826FC" w:rsidRPr="00F215DC" w:rsidRDefault="006826FC" w:rsidP="009E7C80">
      <w:pPr>
        <w:pStyle w:val="CM81"/>
        <w:spacing w:line="300" w:lineRule="atLeast"/>
        <w:ind w:left="1460" w:right="325" w:hanging="1602"/>
        <w:jc w:val="both"/>
        <w:rPr>
          <w:rStyle w:val="Strong"/>
          <w:rFonts w:ascii="Arial" w:hAnsi="Arial" w:cs="Arial"/>
        </w:rPr>
      </w:pPr>
      <w:r w:rsidRPr="00F215DC">
        <w:rPr>
          <w:rStyle w:val="Strong"/>
          <w:rFonts w:ascii="Arial" w:hAnsi="Arial" w:cs="Arial"/>
        </w:rPr>
        <w:t>Outcome 1:</w:t>
      </w:r>
      <w:r w:rsidRPr="00F215DC">
        <w:rPr>
          <w:rStyle w:val="Strong"/>
          <w:rFonts w:ascii="Arial" w:hAnsi="Arial" w:cs="Arial"/>
        </w:rPr>
        <w:tab/>
        <w:t xml:space="preserve">People with disability have the same opportunities as other people to access the services of, and any events organised by, South Regional TAFE. </w:t>
      </w:r>
    </w:p>
    <w:tbl>
      <w:tblPr>
        <w:tblStyle w:val="TableGrid"/>
        <w:tblW w:w="9016" w:type="dxa"/>
        <w:tblLook w:val="01E0" w:firstRow="1" w:lastRow="1" w:firstColumn="1" w:lastColumn="1" w:noHBand="0" w:noVBand="0"/>
        <w:tblCaption w:val="Outcome 1"/>
        <w:tblDescription w:val="Srategies and timelines for outcome 1"/>
      </w:tblPr>
      <w:tblGrid>
        <w:gridCol w:w="7479"/>
        <w:gridCol w:w="1537"/>
      </w:tblGrid>
      <w:tr w:rsidR="006826FC" w:rsidRPr="00C202C5" w:rsidTr="005C4CC1">
        <w:trPr>
          <w:cnfStyle w:val="100000000000" w:firstRow="1" w:lastRow="0" w:firstColumn="0" w:lastColumn="0" w:oddVBand="0" w:evenVBand="0" w:oddHBand="0" w:evenHBand="0" w:firstRowFirstColumn="0" w:firstRowLastColumn="0" w:lastRowFirstColumn="0" w:lastRowLastColumn="0"/>
          <w:trHeight w:val="540"/>
          <w:tblHeader/>
        </w:trPr>
        <w:tc>
          <w:tcPr>
            <w:tcW w:w="7479" w:type="dxa"/>
            <w:shd w:val="clear" w:color="auto" w:fill="C2D69B" w:themeFill="accent3" w:themeFillTint="99"/>
          </w:tcPr>
          <w:p w:rsidR="006826FC" w:rsidRPr="00F21560" w:rsidRDefault="006826FC" w:rsidP="005C4CC1">
            <w:pPr>
              <w:autoSpaceDE w:val="0"/>
              <w:autoSpaceDN w:val="0"/>
              <w:adjustRightInd w:val="0"/>
              <w:rPr>
                <w:rFonts w:cs="Arial"/>
                <w:b/>
                <w:sz w:val="28"/>
                <w:szCs w:val="28"/>
              </w:rPr>
            </w:pPr>
            <w:r w:rsidRPr="00F21560">
              <w:rPr>
                <w:rFonts w:cs="Arial"/>
                <w:b/>
                <w:sz w:val="28"/>
                <w:szCs w:val="28"/>
              </w:rPr>
              <w:t>Strategy</w:t>
            </w:r>
          </w:p>
        </w:tc>
        <w:tc>
          <w:tcPr>
            <w:tcW w:w="1537" w:type="dxa"/>
            <w:shd w:val="clear" w:color="auto" w:fill="C2D69B" w:themeFill="accent3" w:themeFillTint="99"/>
          </w:tcPr>
          <w:p w:rsidR="006826FC" w:rsidRPr="00C202C5" w:rsidRDefault="006826FC" w:rsidP="005C4CC1">
            <w:pPr>
              <w:autoSpaceDE w:val="0"/>
              <w:autoSpaceDN w:val="0"/>
              <w:adjustRightInd w:val="0"/>
              <w:rPr>
                <w:rFonts w:cs="Arial"/>
                <w:b/>
                <w:szCs w:val="24"/>
              </w:rPr>
            </w:pPr>
            <w:r w:rsidRPr="00F21560">
              <w:rPr>
                <w:rFonts w:cs="Arial"/>
                <w:b/>
                <w:sz w:val="28"/>
                <w:szCs w:val="28"/>
              </w:rPr>
              <w:t>Timeline</w:t>
            </w:r>
          </w:p>
        </w:tc>
      </w:tr>
      <w:tr w:rsidR="006826FC" w:rsidRPr="00C202C5" w:rsidTr="005C4CC1">
        <w:trPr>
          <w:trHeight w:val="987"/>
        </w:trPr>
        <w:tc>
          <w:tcPr>
            <w:tcW w:w="7479" w:type="dxa"/>
          </w:tcPr>
          <w:p w:rsidR="006826FC" w:rsidRPr="00C202C5" w:rsidRDefault="006826FC" w:rsidP="005C4CC1">
            <w:pPr>
              <w:autoSpaceDE w:val="0"/>
              <w:autoSpaceDN w:val="0"/>
              <w:adjustRightInd w:val="0"/>
              <w:rPr>
                <w:rFonts w:cs="Arial"/>
                <w:szCs w:val="24"/>
              </w:rPr>
            </w:pPr>
            <w:r w:rsidRPr="00C202C5">
              <w:rPr>
                <w:rFonts w:cs="Arial"/>
                <w:szCs w:val="24"/>
              </w:rPr>
              <w:t>Maintain an Access and Inclusion Planning Committee to guide the implementation</w:t>
            </w:r>
            <w:r w:rsidR="00F667E5">
              <w:rPr>
                <w:rFonts w:cs="Arial"/>
                <w:szCs w:val="24"/>
              </w:rPr>
              <w:t>, monitoring, review and progress of the Disability Access and Inclusion Plan.</w:t>
            </w:r>
          </w:p>
        </w:tc>
        <w:tc>
          <w:tcPr>
            <w:tcW w:w="1537" w:type="dxa"/>
          </w:tcPr>
          <w:p w:rsidR="006826FC" w:rsidRPr="00C202C5" w:rsidRDefault="006826FC" w:rsidP="005C4CC1">
            <w:pPr>
              <w:autoSpaceDE w:val="0"/>
              <w:autoSpaceDN w:val="0"/>
              <w:adjustRightInd w:val="0"/>
              <w:jc w:val="center"/>
              <w:rPr>
                <w:rFonts w:cs="Arial"/>
                <w:szCs w:val="24"/>
              </w:rPr>
            </w:pPr>
            <w:r>
              <w:rPr>
                <w:rFonts w:cs="Arial"/>
                <w:szCs w:val="24"/>
              </w:rPr>
              <w:t>O</w:t>
            </w:r>
            <w:r w:rsidRPr="00C202C5">
              <w:rPr>
                <w:rFonts w:cs="Arial"/>
                <w:szCs w:val="24"/>
              </w:rPr>
              <w:t>ngoing</w:t>
            </w:r>
          </w:p>
        </w:tc>
      </w:tr>
      <w:tr w:rsidR="006826FC" w:rsidRPr="00C202C5" w:rsidTr="005C4CC1">
        <w:trPr>
          <w:trHeight w:val="1257"/>
        </w:trPr>
        <w:tc>
          <w:tcPr>
            <w:tcW w:w="7479" w:type="dxa"/>
          </w:tcPr>
          <w:p w:rsidR="006826FC" w:rsidRPr="00C202C5" w:rsidRDefault="006826FC" w:rsidP="005C4CC1">
            <w:pPr>
              <w:autoSpaceDE w:val="0"/>
              <w:autoSpaceDN w:val="0"/>
              <w:adjustRightInd w:val="0"/>
              <w:rPr>
                <w:rFonts w:cs="Arial"/>
                <w:szCs w:val="24"/>
              </w:rPr>
            </w:pPr>
            <w:r w:rsidRPr="00C202C5">
              <w:rPr>
                <w:rFonts w:cs="Arial"/>
                <w:szCs w:val="24"/>
              </w:rPr>
              <w:t xml:space="preserve">Ensure that </w:t>
            </w:r>
            <w:r w:rsidR="00F667E5">
              <w:rPr>
                <w:rFonts w:cs="Arial"/>
                <w:szCs w:val="24"/>
              </w:rPr>
              <w:t>college</w:t>
            </w:r>
            <w:r>
              <w:rPr>
                <w:rFonts w:cs="Arial"/>
                <w:szCs w:val="24"/>
              </w:rPr>
              <w:t xml:space="preserve"> </w:t>
            </w:r>
            <w:r w:rsidRPr="00C202C5">
              <w:rPr>
                <w:rFonts w:cs="Arial"/>
                <w:szCs w:val="24"/>
              </w:rPr>
              <w:t>policies and practices are inclu</w:t>
            </w:r>
            <w:r>
              <w:rPr>
                <w:rFonts w:cs="Arial"/>
                <w:szCs w:val="24"/>
              </w:rPr>
              <w:t>sive of people with disability</w:t>
            </w:r>
            <w:r w:rsidRPr="00C202C5">
              <w:rPr>
                <w:rFonts w:cs="Arial"/>
                <w:szCs w:val="24"/>
              </w:rPr>
              <w:t xml:space="preserve"> </w:t>
            </w:r>
            <w:r>
              <w:rPr>
                <w:rFonts w:cs="Arial"/>
                <w:szCs w:val="24"/>
              </w:rPr>
              <w:t xml:space="preserve">and consistent with the </w:t>
            </w:r>
            <w:r w:rsidR="00F667E5">
              <w:rPr>
                <w:rFonts w:cs="Arial"/>
                <w:szCs w:val="24"/>
              </w:rPr>
              <w:t>college’s</w:t>
            </w:r>
            <w:r w:rsidRPr="00C202C5">
              <w:rPr>
                <w:rFonts w:cs="Arial"/>
                <w:szCs w:val="24"/>
              </w:rPr>
              <w:t xml:space="preserve"> Access Policy, Disability Services Act, Disability Discrimination Act (1992) and </w:t>
            </w:r>
            <w:r w:rsidR="00FF002A">
              <w:rPr>
                <w:rFonts w:cs="Arial"/>
                <w:szCs w:val="24"/>
              </w:rPr>
              <w:t xml:space="preserve">Disability </w:t>
            </w:r>
            <w:r w:rsidRPr="00C202C5">
              <w:rPr>
                <w:rFonts w:cs="Arial"/>
                <w:szCs w:val="24"/>
              </w:rPr>
              <w:t>Educational Standards.</w:t>
            </w:r>
          </w:p>
        </w:tc>
        <w:tc>
          <w:tcPr>
            <w:tcW w:w="1537" w:type="dxa"/>
          </w:tcPr>
          <w:p w:rsidR="006826FC" w:rsidRPr="00C202C5" w:rsidRDefault="006826FC" w:rsidP="005C4CC1">
            <w:pPr>
              <w:autoSpaceDE w:val="0"/>
              <w:autoSpaceDN w:val="0"/>
              <w:adjustRightInd w:val="0"/>
              <w:jc w:val="center"/>
              <w:rPr>
                <w:rFonts w:cs="Arial"/>
                <w:szCs w:val="24"/>
              </w:rPr>
            </w:pPr>
            <w:r>
              <w:rPr>
                <w:rFonts w:cs="Arial"/>
                <w:szCs w:val="24"/>
              </w:rPr>
              <w:t>O</w:t>
            </w:r>
            <w:r w:rsidRPr="00C202C5">
              <w:rPr>
                <w:rFonts w:cs="Arial"/>
                <w:szCs w:val="24"/>
              </w:rPr>
              <w:t>ngoing</w:t>
            </w:r>
          </w:p>
        </w:tc>
      </w:tr>
      <w:tr w:rsidR="006826FC" w:rsidRPr="00C202C5" w:rsidTr="005C4CC1">
        <w:trPr>
          <w:trHeight w:val="708"/>
        </w:trPr>
        <w:tc>
          <w:tcPr>
            <w:tcW w:w="7479" w:type="dxa"/>
          </w:tcPr>
          <w:p w:rsidR="006826FC" w:rsidRPr="00C202C5" w:rsidRDefault="006826FC" w:rsidP="005C4CC1">
            <w:pPr>
              <w:autoSpaceDE w:val="0"/>
              <w:autoSpaceDN w:val="0"/>
              <w:adjustRightInd w:val="0"/>
              <w:rPr>
                <w:rFonts w:cs="Arial"/>
                <w:szCs w:val="24"/>
              </w:rPr>
            </w:pPr>
            <w:r w:rsidRPr="00C202C5">
              <w:rPr>
                <w:rFonts w:cs="Arial"/>
                <w:szCs w:val="24"/>
              </w:rPr>
              <w:t>Ensure that resources and equipment required to access and partic</w:t>
            </w:r>
            <w:r>
              <w:rPr>
                <w:rFonts w:cs="Arial"/>
                <w:szCs w:val="24"/>
              </w:rPr>
              <w:t xml:space="preserve">ipate in training at the </w:t>
            </w:r>
            <w:r w:rsidR="00F667E5">
              <w:rPr>
                <w:rFonts w:cs="Arial"/>
                <w:szCs w:val="24"/>
              </w:rPr>
              <w:t xml:space="preserve">college </w:t>
            </w:r>
            <w:r w:rsidRPr="00C202C5">
              <w:rPr>
                <w:rFonts w:cs="Arial"/>
                <w:szCs w:val="24"/>
              </w:rPr>
              <w:t>are provided.</w:t>
            </w:r>
          </w:p>
        </w:tc>
        <w:tc>
          <w:tcPr>
            <w:tcW w:w="1537" w:type="dxa"/>
          </w:tcPr>
          <w:p w:rsidR="006826FC" w:rsidRPr="00C202C5" w:rsidRDefault="006826FC" w:rsidP="005C4CC1">
            <w:pPr>
              <w:autoSpaceDE w:val="0"/>
              <w:autoSpaceDN w:val="0"/>
              <w:adjustRightInd w:val="0"/>
              <w:jc w:val="center"/>
              <w:rPr>
                <w:rFonts w:cs="Arial"/>
                <w:szCs w:val="24"/>
              </w:rPr>
            </w:pPr>
            <w:r>
              <w:rPr>
                <w:rFonts w:cs="Arial"/>
                <w:szCs w:val="24"/>
              </w:rPr>
              <w:t>O</w:t>
            </w:r>
            <w:r w:rsidRPr="00C202C5">
              <w:rPr>
                <w:rFonts w:cs="Arial"/>
                <w:szCs w:val="24"/>
              </w:rPr>
              <w:t>ngoing</w:t>
            </w:r>
          </w:p>
        </w:tc>
      </w:tr>
      <w:tr w:rsidR="006826FC" w:rsidRPr="00C202C5" w:rsidTr="005C4CC1">
        <w:trPr>
          <w:trHeight w:val="705"/>
        </w:trPr>
        <w:tc>
          <w:tcPr>
            <w:tcW w:w="7479" w:type="dxa"/>
          </w:tcPr>
          <w:p w:rsidR="006826FC" w:rsidRPr="00C202C5" w:rsidRDefault="006826FC" w:rsidP="005C4CC1">
            <w:pPr>
              <w:autoSpaceDE w:val="0"/>
              <w:autoSpaceDN w:val="0"/>
              <w:adjustRightInd w:val="0"/>
              <w:rPr>
                <w:rFonts w:cs="Arial"/>
                <w:szCs w:val="24"/>
              </w:rPr>
            </w:pPr>
            <w:r>
              <w:rPr>
                <w:rFonts w:cs="Arial"/>
                <w:szCs w:val="24"/>
              </w:rPr>
              <w:t xml:space="preserve">Ensure that </w:t>
            </w:r>
            <w:r w:rsidR="00F667E5">
              <w:rPr>
                <w:rFonts w:cs="Arial"/>
                <w:szCs w:val="24"/>
              </w:rPr>
              <w:t xml:space="preserve">college </w:t>
            </w:r>
            <w:r w:rsidRPr="00C202C5">
              <w:rPr>
                <w:rFonts w:cs="Arial"/>
                <w:szCs w:val="24"/>
              </w:rPr>
              <w:t xml:space="preserve">events, both on and off campus, are </w:t>
            </w:r>
            <w:r>
              <w:rPr>
                <w:rFonts w:cs="Arial"/>
                <w:szCs w:val="24"/>
              </w:rPr>
              <w:t xml:space="preserve">inclusive and </w:t>
            </w:r>
            <w:r w:rsidR="00F667E5">
              <w:rPr>
                <w:rFonts w:cs="Arial"/>
                <w:szCs w:val="24"/>
              </w:rPr>
              <w:t>accessible</w:t>
            </w:r>
            <w:r w:rsidRPr="00C202C5">
              <w:rPr>
                <w:rFonts w:cs="Arial"/>
                <w:szCs w:val="24"/>
              </w:rPr>
              <w:t>.</w:t>
            </w:r>
          </w:p>
        </w:tc>
        <w:tc>
          <w:tcPr>
            <w:tcW w:w="1537" w:type="dxa"/>
          </w:tcPr>
          <w:p w:rsidR="006826FC" w:rsidRPr="00C202C5" w:rsidRDefault="006826FC" w:rsidP="005C4CC1">
            <w:pPr>
              <w:autoSpaceDE w:val="0"/>
              <w:autoSpaceDN w:val="0"/>
              <w:adjustRightInd w:val="0"/>
              <w:jc w:val="center"/>
              <w:rPr>
                <w:rFonts w:cs="Arial"/>
                <w:szCs w:val="24"/>
              </w:rPr>
            </w:pPr>
            <w:r>
              <w:rPr>
                <w:rFonts w:cs="Arial"/>
                <w:szCs w:val="24"/>
              </w:rPr>
              <w:t>O</w:t>
            </w:r>
            <w:r w:rsidRPr="00C202C5">
              <w:rPr>
                <w:rFonts w:cs="Arial"/>
                <w:szCs w:val="24"/>
              </w:rPr>
              <w:t>ngoing</w:t>
            </w:r>
          </w:p>
        </w:tc>
      </w:tr>
      <w:tr w:rsidR="006826FC" w:rsidRPr="00C202C5" w:rsidTr="005C4CC1">
        <w:trPr>
          <w:trHeight w:val="970"/>
        </w:trPr>
        <w:tc>
          <w:tcPr>
            <w:tcW w:w="7479" w:type="dxa"/>
          </w:tcPr>
          <w:p w:rsidR="006826FC" w:rsidRPr="00C202C5" w:rsidRDefault="00F667E5" w:rsidP="005C4CC1">
            <w:pPr>
              <w:autoSpaceDE w:val="0"/>
              <w:autoSpaceDN w:val="0"/>
              <w:adjustRightInd w:val="0"/>
              <w:rPr>
                <w:rFonts w:cs="Arial"/>
                <w:szCs w:val="24"/>
              </w:rPr>
            </w:pPr>
            <w:r>
              <w:rPr>
                <w:rFonts w:cs="Arial"/>
                <w:szCs w:val="24"/>
              </w:rPr>
              <w:t xml:space="preserve">Ensure that college </w:t>
            </w:r>
            <w:r w:rsidR="006826FC" w:rsidRPr="00C202C5">
              <w:rPr>
                <w:rFonts w:cs="Arial"/>
                <w:szCs w:val="24"/>
              </w:rPr>
              <w:t>staff, agents and contractors are aware of the relevant requirements of the Disability Services Act</w:t>
            </w:r>
            <w:r w:rsidR="006826FC">
              <w:rPr>
                <w:rFonts w:cs="Arial"/>
                <w:szCs w:val="24"/>
              </w:rPr>
              <w:t xml:space="preserve"> and the </w:t>
            </w:r>
            <w:r>
              <w:rPr>
                <w:rFonts w:cs="Arial"/>
                <w:szCs w:val="24"/>
              </w:rPr>
              <w:t>college’s</w:t>
            </w:r>
            <w:r w:rsidR="006826FC">
              <w:rPr>
                <w:rFonts w:cs="Arial"/>
                <w:szCs w:val="24"/>
              </w:rPr>
              <w:t xml:space="preserve"> Disability Access and Inclusion Plan.</w:t>
            </w:r>
          </w:p>
        </w:tc>
        <w:tc>
          <w:tcPr>
            <w:tcW w:w="1537" w:type="dxa"/>
          </w:tcPr>
          <w:p w:rsidR="006826FC" w:rsidRPr="00C202C5" w:rsidRDefault="006826FC" w:rsidP="005C4CC1">
            <w:pPr>
              <w:autoSpaceDE w:val="0"/>
              <w:autoSpaceDN w:val="0"/>
              <w:adjustRightInd w:val="0"/>
              <w:jc w:val="center"/>
              <w:rPr>
                <w:rFonts w:cs="Arial"/>
                <w:szCs w:val="24"/>
              </w:rPr>
            </w:pPr>
            <w:r>
              <w:rPr>
                <w:rFonts w:cs="Arial"/>
                <w:szCs w:val="24"/>
              </w:rPr>
              <w:t>O</w:t>
            </w:r>
            <w:r w:rsidRPr="00C202C5">
              <w:rPr>
                <w:rFonts w:cs="Arial"/>
                <w:szCs w:val="24"/>
              </w:rPr>
              <w:t>ngoing</w:t>
            </w:r>
          </w:p>
        </w:tc>
      </w:tr>
      <w:tr w:rsidR="004544DF" w:rsidRPr="00C202C5" w:rsidTr="005C4CC1">
        <w:trPr>
          <w:trHeight w:val="700"/>
        </w:trPr>
        <w:tc>
          <w:tcPr>
            <w:tcW w:w="7479" w:type="dxa"/>
          </w:tcPr>
          <w:p w:rsidR="004544DF" w:rsidRDefault="004544DF" w:rsidP="005C4CC1">
            <w:pPr>
              <w:autoSpaceDE w:val="0"/>
              <w:autoSpaceDN w:val="0"/>
              <w:adjustRightInd w:val="0"/>
              <w:rPr>
                <w:rFonts w:cs="Arial"/>
                <w:szCs w:val="24"/>
              </w:rPr>
            </w:pPr>
            <w:r>
              <w:rPr>
                <w:rFonts w:cs="Arial"/>
                <w:szCs w:val="24"/>
              </w:rPr>
              <w:t>Promote universal design and inclusive teaching and assessment practices</w:t>
            </w:r>
            <w:r w:rsidR="005F1568">
              <w:rPr>
                <w:rFonts w:cs="Arial"/>
                <w:szCs w:val="24"/>
              </w:rPr>
              <w:t>.</w:t>
            </w:r>
            <w:r>
              <w:rPr>
                <w:rFonts w:cs="Arial"/>
                <w:szCs w:val="24"/>
              </w:rPr>
              <w:t xml:space="preserve"> </w:t>
            </w:r>
          </w:p>
        </w:tc>
        <w:tc>
          <w:tcPr>
            <w:tcW w:w="1537" w:type="dxa"/>
          </w:tcPr>
          <w:p w:rsidR="004544DF" w:rsidRDefault="004544DF" w:rsidP="005C4CC1">
            <w:pPr>
              <w:autoSpaceDE w:val="0"/>
              <w:autoSpaceDN w:val="0"/>
              <w:adjustRightInd w:val="0"/>
              <w:jc w:val="center"/>
              <w:rPr>
                <w:rFonts w:cs="Arial"/>
                <w:szCs w:val="24"/>
              </w:rPr>
            </w:pPr>
            <w:r>
              <w:rPr>
                <w:rFonts w:cs="Arial"/>
                <w:szCs w:val="24"/>
              </w:rPr>
              <w:t>Ongoing</w:t>
            </w:r>
          </w:p>
        </w:tc>
      </w:tr>
      <w:tr w:rsidR="000307C7" w:rsidRPr="00C202C5" w:rsidTr="005C4CC1">
        <w:trPr>
          <w:trHeight w:val="607"/>
        </w:trPr>
        <w:tc>
          <w:tcPr>
            <w:tcW w:w="7479" w:type="dxa"/>
          </w:tcPr>
          <w:p w:rsidR="000307C7" w:rsidRDefault="000307C7" w:rsidP="005C4CC1">
            <w:pPr>
              <w:autoSpaceDE w:val="0"/>
              <w:autoSpaceDN w:val="0"/>
              <w:adjustRightInd w:val="0"/>
              <w:rPr>
                <w:rFonts w:cs="Arial"/>
                <w:szCs w:val="24"/>
              </w:rPr>
            </w:pPr>
            <w:r>
              <w:rPr>
                <w:rFonts w:cs="Arial"/>
                <w:szCs w:val="24"/>
              </w:rPr>
              <w:t>Promote services and support available for people with disability</w:t>
            </w:r>
            <w:r w:rsidR="005F1568">
              <w:rPr>
                <w:rFonts w:cs="Arial"/>
                <w:szCs w:val="24"/>
              </w:rPr>
              <w:t>.</w:t>
            </w:r>
            <w:r>
              <w:rPr>
                <w:rFonts w:cs="Arial"/>
                <w:szCs w:val="24"/>
              </w:rPr>
              <w:t xml:space="preserve">  </w:t>
            </w:r>
          </w:p>
        </w:tc>
        <w:tc>
          <w:tcPr>
            <w:tcW w:w="1537" w:type="dxa"/>
          </w:tcPr>
          <w:p w:rsidR="000307C7" w:rsidRDefault="000307C7" w:rsidP="005C4CC1">
            <w:pPr>
              <w:autoSpaceDE w:val="0"/>
              <w:autoSpaceDN w:val="0"/>
              <w:adjustRightInd w:val="0"/>
              <w:jc w:val="center"/>
              <w:rPr>
                <w:rFonts w:cs="Arial"/>
                <w:szCs w:val="24"/>
              </w:rPr>
            </w:pPr>
            <w:r>
              <w:rPr>
                <w:rFonts w:cs="Arial"/>
                <w:szCs w:val="24"/>
              </w:rPr>
              <w:t>Ongoing</w:t>
            </w:r>
          </w:p>
        </w:tc>
      </w:tr>
    </w:tbl>
    <w:p w:rsidR="00874C0E" w:rsidRDefault="00874C0E" w:rsidP="00B963C2">
      <w:pPr>
        <w:spacing w:after="0" w:line="240" w:lineRule="auto"/>
      </w:pPr>
    </w:p>
    <w:p w:rsidR="00B963C2" w:rsidRPr="00BE2A0E" w:rsidRDefault="00874C0E" w:rsidP="00B963C2">
      <w:pPr>
        <w:spacing w:after="0" w:line="240" w:lineRule="auto"/>
        <w:rPr>
          <w:b/>
        </w:rPr>
      </w:pPr>
      <w:r w:rsidRPr="00BE2A0E">
        <w:rPr>
          <w:b/>
        </w:rPr>
        <w:t>Key Performance Indicator</w:t>
      </w:r>
    </w:p>
    <w:p w:rsidR="00172CC1" w:rsidRDefault="00172CC1" w:rsidP="009E7C80">
      <w:r>
        <w:t xml:space="preserve">Access and Inclusion Planning Committee </w:t>
      </w:r>
      <w:r w:rsidR="00874C0E">
        <w:t xml:space="preserve">meetings </w:t>
      </w:r>
      <w:r>
        <w:t>are held</w:t>
      </w:r>
      <w:r w:rsidR="00874C0E">
        <w:t xml:space="preserve"> quarterly</w:t>
      </w:r>
      <w:r>
        <w:t>.</w:t>
      </w:r>
    </w:p>
    <w:p w:rsidR="000307C7" w:rsidRPr="00172CC1" w:rsidRDefault="002D7CC8" w:rsidP="009E7C80">
      <w:pPr>
        <w:rPr>
          <w:rFonts w:eastAsia="Times New Roman" w:cs="Arial"/>
          <w:szCs w:val="24"/>
          <w:lang w:val="en-AU" w:eastAsia="en-AU"/>
        </w:rPr>
      </w:pPr>
      <w:r>
        <w:rPr>
          <w:rFonts w:cs="Arial"/>
        </w:rPr>
        <w:t>Annual b</w:t>
      </w:r>
      <w:r w:rsidR="00DB7C8E">
        <w:rPr>
          <w:rFonts w:cs="Arial"/>
        </w:rPr>
        <w:t xml:space="preserve">enchmarks in South Regional </w:t>
      </w:r>
      <w:r w:rsidR="00110E48">
        <w:rPr>
          <w:rFonts w:cs="Arial"/>
        </w:rPr>
        <w:t>TAFE’s Delivery</w:t>
      </w:r>
      <w:r w:rsidR="00DB7C8E">
        <w:rPr>
          <w:rFonts w:cs="Arial"/>
        </w:rPr>
        <w:t xml:space="preserve"> Performance Agreement for people with disability completing Certificates II and above are met.</w:t>
      </w:r>
      <w:r w:rsidR="00110E48">
        <w:rPr>
          <w:rFonts w:cs="Arial"/>
        </w:rPr>
        <w:t xml:space="preserve"> </w:t>
      </w:r>
      <w:r w:rsidR="000307C7" w:rsidRPr="00172CC1">
        <w:rPr>
          <w:rFonts w:cs="Arial"/>
        </w:rPr>
        <w:br w:type="page"/>
      </w:r>
    </w:p>
    <w:p w:rsidR="006826FC" w:rsidRPr="00F21560" w:rsidRDefault="00C833D9" w:rsidP="009E7C80">
      <w:pPr>
        <w:pStyle w:val="CM45"/>
        <w:ind w:left="1500" w:hanging="1642"/>
        <w:rPr>
          <w:rFonts w:ascii="Arial" w:hAnsi="Arial" w:cs="Arial"/>
          <w:b/>
        </w:rPr>
      </w:pPr>
      <w:r>
        <w:rPr>
          <w:rFonts w:ascii="Arial" w:hAnsi="Arial" w:cs="Arial"/>
          <w:b/>
        </w:rPr>
        <w:t>Outcome 2:</w:t>
      </w:r>
      <w:r>
        <w:rPr>
          <w:rFonts w:ascii="Arial" w:hAnsi="Arial" w:cs="Arial"/>
          <w:b/>
        </w:rPr>
        <w:tab/>
      </w:r>
      <w:r w:rsidR="006826FC">
        <w:rPr>
          <w:rFonts w:ascii="Arial" w:hAnsi="Arial" w:cs="Arial"/>
          <w:b/>
        </w:rPr>
        <w:t xml:space="preserve">People with disability </w:t>
      </w:r>
      <w:r w:rsidR="006826FC" w:rsidRPr="00F21560">
        <w:rPr>
          <w:rFonts w:ascii="Arial" w:hAnsi="Arial" w:cs="Arial"/>
          <w:b/>
        </w:rPr>
        <w:t xml:space="preserve">have the same opportunities </w:t>
      </w:r>
      <w:r w:rsidR="006826FC">
        <w:rPr>
          <w:rFonts w:ascii="Arial" w:hAnsi="Arial" w:cs="Arial"/>
          <w:b/>
        </w:rPr>
        <w:t xml:space="preserve">as other people </w:t>
      </w:r>
      <w:r w:rsidR="006826FC" w:rsidRPr="00F21560">
        <w:rPr>
          <w:rFonts w:ascii="Arial" w:hAnsi="Arial" w:cs="Arial"/>
          <w:b/>
        </w:rPr>
        <w:t>to access</w:t>
      </w:r>
      <w:r w:rsidR="006826FC">
        <w:rPr>
          <w:rFonts w:ascii="Arial" w:hAnsi="Arial" w:cs="Arial"/>
          <w:b/>
        </w:rPr>
        <w:t xml:space="preserve"> South Regional TAFE’s </w:t>
      </w:r>
      <w:r w:rsidR="006826FC" w:rsidRPr="00F21560">
        <w:rPr>
          <w:rFonts w:ascii="Arial" w:hAnsi="Arial" w:cs="Arial"/>
          <w:b/>
        </w:rPr>
        <w:t>buildings and facilities.</w:t>
      </w:r>
    </w:p>
    <w:p w:rsidR="006826FC" w:rsidRPr="00FE2441" w:rsidRDefault="006826FC" w:rsidP="006826FC">
      <w:pPr>
        <w:pStyle w:val="DefaultChar"/>
        <w:rPr>
          <w:rFonts w:ascii="Arial" w:hAnsi="Arial" w:cs="Arial"/>
        </w:rPr>
      </w:pPr>
    </w:p>
    <w:tbl>
      <w:tblPr>
        <w:tblStyle w:val="TableGrid"/>
        <w:tblW w:w="9039" w:type="dxa"/>
        <w:tblLook w:val="01E0" w:firstRow="1" w:lastRow="1" w:firstColumn="1" w:lastColumn="1" w:noHBand="0" w:noVBand="0"/>
        <w:tblCaption w:val="Outcome 2"/>
        <w:tblDescription w:val="Strategies and timelines for Outcome 2 "/>
      </w:tblPr>
      <w:tblGrid>
        <w:gridCol w:w="7479"/>
        <w:gridCol w:w="1560"/>
      </w:tblGrid>
      <w:tr w:rsidR="006826FC" w:rsidRPr="00C202C5" w:rsidTr="005C4CC1">
        <w:trPr>
          <w:cnfStyle w:val="100000000000" w:firstRow="1" w:lastRow="0" w:firstColumn="0" w:lastColumn="0" w:oddVBand="0" w:evenVBand="0" w:oddHBand="0" w:evenHBand="0" w:firstRowFirstColumn="0" w:firstRowLastColumn="0" w:lastRowFirstColumn="0" w:lastRowLastColumn="0"/>
          <w:trHeight w:val="583"/>
          <w:tblHeader/>
        </w:trPr>
        <w:tc>
          <w:tcPr>
            <w:tcW w:w="7479" w:type="dxa"/>
            <w:shd w:val="clear" w:color="auto" w:fill="C2D69B" w:themeFill="accent3" w:themeFillTint="99"/>
          </w:tcPr>
          <w:p w:rsidR="006826FC" w:rsidRPr="00F21560" w:rsidRDefault="006826FC" w:rsidP="005C4CC1">
            <w:pPr>
              <w:autoSpaceDE w:val="0"/>
              <w:autoSpaceDN w:val="0"/>
              <w:adjustRightInd w:val="0"/>
              <w:rPr>
                <w:rFonts w:cs="Arial"/>
                <w:b/>
                <w:sz w:val="28"/>
                <w:szCs w:val="28"/>
              </w:rPr>
            </w:pPr>
            <w:r w:rsidRPr="00F21560">
              <w:rPr>
                <w:rFonts w:cs="Arial"/>
                <w:b/>
                <w:sz w:val="28"/>
                <w:szCs w:val="28"/>
              </w:rPr>
              <w:t>Strateg</w:t>
            </w:r>
            <w:r>
              <w:rPr>
                <w:rFonts w:cs="Arial"/>
                <w:b/>
                <w:sz w:val="28"/>
                <w:szCs w:val="28"/>
              </w:rPr>
              <w:t>y</w:t>
            </w:r>
          </w:p>
        </w:tc>
        <w:tc>
          <w:tcPr>
            <w:tcW w:w="1560" w:type="dxa"/>
            <w:shd w:val="clear" w:color="auto" w:fill="C2D69B" w:themeFill="accent3" w:themeFillTint="99"/>
          </w:tcPr>
          <w:p w:rsidR="006826FC" w:rsidRPr="00C202C5" w:rsidRDefault="006826FC" w:rsidP="005C4CC1">
            <w:pPr>
              <w:autoSpaceDE w:val="0"/>
              <w:autoSpaceDN w:val="0"/>
              <w:adjustRightInd w:val="0"/>
              <w:rPr>
                <w:rFonts w:cs="Arial"/>
                <w:b/>
                <w:szCs w:val="24"/>
              </w:rPr>
            </w:pPr>
            <w:r w:rsidRPr="00F21560">
              <w:rPr>
                <w:rFonts w:cs="Arial"/>
                <w:b/>
                <w:sz w:val="28"/>
                <w:szCs w:val="28"/>
              </w:rPr>
              <w:t>Timeline</w:t>
            </w:r>
          </w:p>
        </w:tc>
      </w:tr>
      <w:tr w:rsidR="006826FC" w:rsidRPr="00C202C5" w:rsidTr="005C4CC1">
        <w:trPr>
          <w:trHeight w:val="421"/>
        </w:trPr>
        <w:tc>
          <w:tcPr>
            <w:tcW w:w="7479" w:type="dxa"/>
          </w:tcPr>
          <w:p w:rsidR="006826FC" w:rsidRPr="00C202C5" w:rsidRDefault="006826FC" w:rsidP="005C4CC1">
            <w:pPr>
              <w:autoSpaceDE w:val="0"/>
              <w:autoSpaceDN w:val="0"/>
              <w:adjustRightInd w:val="0"/>
              <w:rPr>
                <w:rFonts w:cs="Arial"/>
                <w:szCs w:val="24"/>
              </w:rPr>
            </w:pPr>
            <w:r w:rsidRPr="00C202C5">
              <w:rPr>
                <w:rFonts w:cs="Arial"/>
                <w:szCs w:val="24"/>
              </w:rPr>
              <w:t>Ensure that all building</w:t>
            </w:r>
            <w:r>
              <w:rPr>
                <w:rFonts w:cs="Arial"/>
                <w:szCs w:val="24"/>
              </w:rPr>
              <w:t>s and facilities are accessible.</w:t>
            </w:r>
          </w:p>
        </w:tc>
        <w:tc>
          <w:tcPr>
            <w:tcW w:w="1560" w:type="dxa"/>
          </w:tcPr>
          <w:p w:rsidR="006826FC" w:rsidRPr="00C202C5" w:rsidRDefault="006826FC" w:rsidP="00C833D9">
            <w:pPr>
              <w:autoSpaceDE w:val="0"/>
              <w:autoSpaceDN w:val="0"/>
              <w:adjustRightInd w:val="0"/>
              <w:jc w:val="center"/>
              <w:rPr>
                <w:rFonts w:cs="Arial"/>
                <w:szCs w:val="24"/>
              </w:rPr>
            </w:pPr>
            <w:r>
              <w:rPr>
                <w:rFonts w:cs="Arial"/>
                <w:szCs w:val="24"/>
              </w:rPr>
              <w:t>O</w:t>
            </w:r>
            <w:r w:rsidRPr="00C202C5">
              <w:rPr>
                <w:rFonts w:cs="Arial"/>
                <w:szCs w:val="24"/>
              </w:rPr>
              <w:t>ngoing</w:t>
            </w:r>
          </w:p>
        </w:tc>
      </w:tr>
      <w:tr w:rsidR="006826FC" w:rsidRPr="00C202C5" w:rsidTr="005C4CC1">
        <w:trPr>
          <w:trHeight w:val="682"/>
        </w:trPr>
        <w:tc>
          <w:tcPr>
            <w:tcW w:w="7479" w:type="dxa"/>
          </w:tcPr>
          <w:p w:rsidR="006826FC" w:rsidRDefault="006826FC" w:rsidP="005C4CC1">
            <w:r w:rsidRPr="00617233">
              <w:rPr>
                <w:rFonts w:cs="Arial"/>
                <w:szCs w:val="24"/>
              </w:rPr>
              <w:t>Ensure staff and students are aware of Emergency Evacuation procedures and plans</w:t>
            </w:r>
            <w:r>
              <w:rPr>
                <w:rFonts w:cs="Arial"/>
                <w:szCs w:val="24"/>
              </w:rPr>
              <w:t>.</w:t>
            </w:r>
          </w:p>
        </w:tc>
        <w:tc>
          <w:tcPr>
            <w:tcW w:w="1560" w:type="dxa"/>
          </w:tcPr>
          <w:p w:rsidR="006826FC" w:rsidRDefault="006826FC" w:rsidP="00C833D9">
            <w:pPr>
              <w:jc w:val="center"/>
            </w:pPr>
            <w:r>
              <w:t>Ongoing</w:t>
            </w:r>
          </w:p>
        </w:tc>
      </w:tr>
      <w:tr w:rsidR="006826FC" w:rsidRPr="00C202C5" w:rsidTr="005C4CC1">
        <w:trPr>
          <w:trHeight w:val="706"/>
        </w:trPr>
        <w:tc>
          <w:tcPr>
            <w:tcW w:w="7479" w:type="dxa"/>
          </w:tcPr>
          <w:p w:rsidR="006826FC" w:rsidRPr="00C202C5" w:rsidRDefault="006826FC" w:rsidP="005C4CC1">
            <w:pPr>
              <w:autoSpaceDE w:val="0"/>
              <w:autoSpaceDN w:val="0"/>
              <w:adjustRightInd w:val="0"/>
              <w:rPr>
                <w:rFonts w:cs="Arial"/>
                <w:szCs w:val="24"/>
              </w:rPr>
            </w:pPr>
            <w:r w:rsidRPr="00C202C5">
              <w:rPr>
                <w:rFonts w:cs="Arial"/>
                <w:szCs w:val="24"/>
              </w:rPr>
              <w:t>Ensure that all futur</w:t>
            </w:r>
            <w:r>
              <w:rPr>
                <w:rFonts w:cs="Arial"/>
                <w:szCs w:val="24"/>
              </w:rPr>
              <w:t xml:space="preserve">e premises leased by the </w:t>
            </w:r>
            <w:r w:rsidR="00F667E5">
              <w:rPr>
                <w:rFonts w:cs="Arial"/>
                <w:szCs w:val="24"/>
              </w:rPr>
              <w:t>college</w:t>
            </w:r>
            <w:r>
              <w:rPr>
                <w:rFonts w:cs="Arial"/>
                <w:szCs w:val="24"/>
              </w:rPr>
              <w:t xml:space="preserve"> are </w:t>
            </w:r>
            <w:r w:rsidRPr="00C202C5">
              <w:rPr>
                <w:rFonts w:cs="Arial"/>
                <w:szCs w:val="24"/>
              </w:rPr>
              <w:t>accessible.</w:t>
            </w:r>
          </w:p>
        </w:tc>
        <w:tc>
          <w:tcPr>
            <w:tcW w:w="1560" w:type="dxa"/>
          </w:tcPr>
          <w:p w:rsidR="006826FC" w:rsidRPr="00C202C5" w:rsidRDefault="006826FC" w:rsidP="00C833D9">
            <w:pPr>
              <w:autoSpaceDE w:val="0"/>
              <w:autoSpaceDN w:val="0"/>
              <w:adjustRightInd w:val="0"/>
              <w:jc w:val="center"/>
              <w:rPr>
                <w:rFonts w:cs="Arial"/>
                <w:szCs w:val="24"/>
              </w:rPr>
            </w:pPr>
            <w:r>
              <w:rPr>
                <w:rFonts w:cs="Arial"/>
                <w:szCs w:val="24"/>
              </w:rPr>
              <w:t>O</w:t>
            </w:r>
            <w:r w:rsidRPr="00C202C5">
              <w:rPr>
                <w:rFonts w:cs="Arial"/>
                <w:szCs w:val="24"/>
              </w:rPr>
              <w:t>ngoing</w:t>
            </w:r>
          </w:p>
        </w:tc>
      </w:tr>
      <w:tr w:rsidR="006826FC" w:rsidRPr="00C202C5" w:rsidTr="005C4CC1">
        <w:trPr>
          <w:trHeight w:val="703"/>
        </w:trPr>
        <w:tc>
          <w:tcPr>
            <w:tcW w:w="7479" w:type="dxa"/>
          </w:tcPr>
          <w:p w:rsidR="006826FC" w:rsidRPr="00C202C5" w:rsidRDefault="006826FC" w:rsidP="005C4CC1">
            <w:pPr>
              <w:autoSpaceDE w:val="0"/>
              <w:autoSpaceDN w:val="0"/>
              <w:adjustRightInd w:val="0"/>
              <w:rPr>
                <w:rFonts w:cs="Arial"/>
                <w:szCs w:val="24"/>
              </w:rPr>
            </w:pPr>
            <w:r>
              <w:rPr>
                <w:rFonts w:cs="Arial"/>
                <w:szCs w:val="24"/>
              </w:rPr>
              <w:t xml:space="preserve">Ensure that the </w:t>
            </w:r>
            <w:r w:rsidRPr="00C202C5">
              <w:rPr>
                <w:rFonts w:cs="Arial"/>
                <w:szCs w:val="24"/>
              </w:rPr>
              <w:t>quantity and location</w:t>
            </w:r>
            <w:r>
              <w:rPr>
                <w:rFonts w:cs="Arial"/>
                <w:szCs w:val="24"/>
              </w:rPr>
              <w:t xml:space="preserve"> of Easy Access P</w:t>
            </w:r>
            <w:r w:rsidRPr="00C202C5">
              <w:rPr>
                <w:rFonts w:cs="Arial"/>
                <w:szCs w:val="24"/>
              </w:rPr>
              <w:t xml:space="preserve">arking meets </w:t>
            </w:r>
            <w:r>
              <w:rPr>
                <w:rFonts w:cs="Arial"/>
                <w:szCs w:val="24"/>
              </w:rPr>
              <w:t>the needs of people with disability</w:t>
            </w:r>
            <w:r w:rsidRPr="00C202C5">
              <w:rPr>
                <w:rFonts w:cs="Arial"/>
                <w:szCs w:val="24"/>
              </w:rPr>
              <w:t>.</w:t>
            </w:r>
          </w:p>
        </w:tc>
        <w:tc>
          <w:tcPr>
            <w:tcW w:w="1560" w:type="dxa"/>
          </w:tcPr>
          <w:p w:rsidR="006826FC" w:rsidRPr="00C202C5" w:rsidRDefault="006826FC" w:rsidP="00C833D9">
            <w:pPr>
              <w:autoSpaceDE w:val="0"/>
              <w:autoSpaceDN w:val="0"/>
              <w:adjustRightInd w:val="0"/>
              <w:jc w:val="center"/>
              <w:rPr>
                <w:rFonts w:cs="Arial"/>
                <w:szCs w:val="24"/>
              </w:rPr>
            </w:pPr>
            <w:r>
              <w:rPr>
                <w:rFonts w:cs="Arial"/>
                <w:szCs w:val="24"/>
              </w:rPr>
              <w:t>O</w:t>
            </w:r>
            <w:r w:rsidRPr="00C202C5">
              <w:rPr>
                <w:rFonts w:cs="Arial"/>
                <w:szCs w:val="24"/>
              </w:rPr>
              <w:t>ngoing</w:t>
            </w:r>
          </w:p>
        </w:tc>
      </w:tr>
    </w:tbl>
    <w:p w:rsidR="00BE2A0E" w:rsidRDefault="00BE2A0E" w:rsidP="00BE2A0E">
      <w:pPr>
        <w:spacing w:after="0"/>
        <w:rPr>
          <w:rFonts w:cs="Arial"/>
        </w:rPr>
      </w:pPr>
    </w:p>
    <w:p w:rsidR="00874C0E" w:rsidRPr="00BE2A0E" w:rsidRDefault="00874C0E" w:rsidP="00BE2A0E">
      <w:pPr>
        <w:spacing w:after="0"/>
        <w:rPr>
          <w:rFonts w:cs="Arial"/>
          <w:b/>
        </w:rPr>
      </w:pPr>
      <w:r w:rsidRPr="00BE2A0E">
        <w:rPr>
          <w:rFonts w:cs="Arial"/>
          <w:b/>
        </w:rPr>
        <w:t>Key Performance Indicator</w:t>
      </w:r>
    </w:p>
    <w:p w:rsidR="00874C0E" w:rsidRDefault="00874C0E" w:rsidP="00AC0EF1">
      <w:pPr>
        <w:spacing w:after="0" w:line="260" w:lineRule="atLeast"/>
        <w:rPr>
          <w:rFonts w:cs="Arial"/>
        </w:rPr>
      </w:pPr>
      <w:r>
        <w:rPr>
          <w:rFonts w:cs="Arial"/>
        </w:rPr>
        <w:t xml:space="preserve">Access issues identified by students and through DAIP consultations </w:t>
      </w:r>
      <w:r w:rsidR="000B5F4E">
        <w:rPr>
          <w:rFonts w:cs="Arial"/>
        </w:rPr>
        <w:t xml:space="preserve">are resolved and reported through </w:t>
      </w:r>
      <w:r w:rsidR="00CA77A9">
        <w:rPr>
          <w:rFonts w:cs="Arial"/>
        </w:rPr>
        <w:t xml:space="preserve">the Access and Inclusion Planning </w:t>
      </w:r>
      <w:r w:rsidR="00BE2A0E">
        <w:rPr>
          <w:rFonts w:cs="Arial"/>
        </w:rPr>
        <w:t>C</w:t>
      </w:r>
      <w:r w:rsidR="00CA77A9">
        <w:rPr>
          <w:rFonts w:cs="Arial"/>
        </w:rPr>
        <w:t>ommittee.</w:t>
      </w:r>
    </w:p>
    <w:p w:rsidR="00AC0EF1" w:rsidRDefault="00AC0EF1" w:rsidP="00AC0EF1">
      <w:pPr>
        <w:spacing w:after="0" w:line="300" w:lineRule="atLeast"/>
        <w:rPr>
          <w:rFonts w:cs="Arial"/>
        </w:rPr>
      </w:pPr>
    </w:p>
    <w:p w:rsidR="00AC0EF1" w:rsidRDefault="00AC0EF1" w:rsidP="00AC0EF1">
      <w:pPr>
        <w:spacing w:after="0" w:line="300" w:lineRule="atLeast"/>
        <w:rPr>
          <w:rFonts w:cs="Arial"/>
        </w:rPr>
      </w:pPr>
    </w:p>
    <w:p w:rsidR="006826FC" w:rsidRPr="00F21560" w:rsidRDefault="006826FC" w:rsidP="009E7C80">
      <w:pPr>
        <w:pStyle w:val="CM76"/>
        <w:spacing w:line="300" w:lineRule="atLeast"/>
        <w:ind w:left="1463" w:right="65" w:hanging="1605"/>
        <w:rPr>
          <w:rFonts w:ascii="Arial" w:hAnsi="Arial" w:cs="Arial"/>
          <w:b/>
          <w:color w:val="221E1F"/>
        </w:rPr>
      </w:pPr>
      <w:r w:rsidRPr="00F21560">
        <w:rPr>
          <w:rFonts w:ascii="Arial" w:hAnsi="Arial" w:cs="Arial"/>
          <w:b/>
          <w:bCs/>
          <w:color w:val="221E1F"/>
        </w:rPr>
        <w:t>Outcome 3:</w:t>
      </w:r>
      <w:r w:rsidRPr="00F21560">
        <w:rPr>
          <w:rFonts w:ascii="Arial" w:hAnsi="Arial" w:cs="Arial"/>
          <w:b/>
          <w:bCs/>
          <w:color w:val="221E1F"/>
        </w:rPr>
        <w:tab/>
      </w:r>
      <w:r>
        <w:rPr>
          <w:rFonts w:ascii="Arial" w:hAnsi="Arial" w:cs="Arial"/>
          <w:b/>
          <w:bCs/>
          <w:color w:val="221E1F"/>
        </w:rPr>
        <w:t>People with disability</w:t>
      </w:r>
      <w:r w:rsidRPr="00F21560">
        <w:rPr>
          <w:rFonts w:ascii="Arial" w:hAnsi="Arial" w:cs="Arial"/>
          <w:b/>
          <w:color w:val="221E1F"/>
        </w:rPr>
        <w:t xml:space="preserve"> receive information from </w:t>
      </w:r>
      <w:r>
        <w:rPr>
          <w:rFonts w:ascii="Arial" w:hAnsi="Arial" w:cs="Arial"/>
          <w:b/>
          <w:color w:val="221E1F"/>
        </w:rPr>
        <w:t xml:space="preserve">South Regional TAFE </w:t>
      </w:r>
      <w:r w:rsidRPr="00F21560">
        <w:rPr>
          <w:rFonts w:ascii="Arial" w:hAnsi="Arial" w:cs="Arial"/>
          <w:b/>
          <w:color w:val="221E1F"/>
        </w:rPr>
        <w:t xml:space="preserve">in a format that enables them to access the information </w:t>
      </w:r>
      <w:r>
        <w:rPr>
          <w:rFonts w:ascii="Arial" w:hAnsi="Arial" w:cs="Arial"/>
          <w:b/>
          <w:color w:val="221E1F"/>
        </w:rPr>
        <w:t xml:space="preserve">as </w:t>
      </w:r>
      <w:r w:rsidRPr="00F21560">
        <w:rPr>
          <w:rFonts w:ascii="Arial" w:hAnsi="Arial" w:cs="Arial"/>
          <w:b/>
          <w:color w:val="221E1F"/>
        </w:rPr>
        <w:t>readily</w:t>
      </w:r>
      <w:r>
        <w:rPr>
          <w:rFonts w:ascii="Arial" w:hAnsi="Arial" w:cs="Arial"/>
          <w:b/>
          <w:color w:val="221E1F"/>
        </w:rPr>
        <w:t xml:space="preserve"> as other people are able to access it</w:t>
      </w:r>
      <w:r w:rsidRPr="00F21560">
        <w:rPr>
          <w:rFonts w:ascii="Arial" w:hAnsi="Arial" w:cs="Arial"/>
          <w:b/>
          <w:color w:val="221E1F"/>
        </w:rPr>
        <w:t xml:space="preserve">. </w:t>
      </w:r>
    </w:p>
    <w:tbl>
      <w:tblPr>
        <w:tblStyle w:val="TableGrid"/>
        <w:tblW w:w="9039" w:type="dxa"/>
        <w:tblLook w:val="01E0" w:firstRow="1" w:lastRow="1" w:firstColumn="1" w:lastColumn="1" w:noHBand="0" w:noVBand="0"/>
        <w:tblCaption w:val="Outcome 3"/>
        <w:tblDescription w:val="Strategies and timelines for outcome 3 "/>
      </w:tblPr>
      <w:tblGrid>
        <w:gridCol w:w="7479"/>
        <w:gridCol w:w="1560"/>
      </w:tblGrid>
      <w:tr w:rsidR="006826FC" w:rsidRPr="00C202C5" w:rsidTr="005C4CC1">
        <w:trPr>
          <w:cnfStyle w:val="100000000000" w:firstRow="1" w:lastRow="0" w:firstColumn="0" w:lastColumn="0" w:oddVBand="0" w:evenVBand="0" w:oddHBand="0" w:evenHBand="0" w:firstRowFirstColumn="0" w:firstRowLastColumn="0" w:lastRowFirstColumn="0" w:lastRowLastColumn="0"/>
          <w:trHeight w:val="442"/>
          <w:tblHeader/>
        </w:trPr>
        <w:tc>
          <w:tcPr>
            <w:tcW w:w="7479" w:type="dxa"/>
            <w:shd w:val="clear" w:color="auto" w:fill="C2D69B" w:themeFill="accent3" w:themeFillTint="99"/>
          </w:tcPr>
          <w:p w:rsidR="006826FC" w:rsidRPr="00C202C5" w:rsidRDefault="006826FC" w:rsidP="005C4CC1">
            <w:pPr>
              <w:autoSpaceDE w:val="0"/>
              <w:autoSpaceDN w:val="0"/>
              <w:adjustRightInd w:val="0"/>
              <w:rPr>
                <w:rFonts w:cs="Arial"/>
                <w:b/>
                <w:szCs w:val="24"/>
              </w:rPr>
            </w:pPr>
            <w:r w:rsidRPr="00F21560">
              <w:rPr>
                <w:rFonts w:cs="Arial"/>
                <w:b/>
                <w:sz w:val="28"/>
                <w:szCs w:val="28"/>
              </w:rPr>
              <w:t>Strategy</w:t>
            </w:r>
          </w:p>
        </w:tc>
        <w:tc>
          <w:tcPr>
            <w:tcW w:w="1560" w:type="dxa"/>
            <w:shd w:val="clear" w:color="auto" w:fill="C2D69B" w:themeFill="accent3" w:themeFillTint="99"/>
          </w:tcPr>
          <w:p w:rsidR="006826FC" w:rsidRPr="00C202C5" w:rsidRDefault="006826FC" w:rsidP="005C4CC1">
            <w:pPr>
              <w:autoSpaceDE w:val="0"/>
              <w:autoSpaceDN w:val="0"/>
              <w:adjustRightInd w:val="0"/>
              <w:rPr>
                <w:rFonts w:cs="Arial"/>
                <w:b/>
                <w:szCs w:val="24"/>
              </w:rPr>
            </w:pPr>
            <w:r w:rsidRPr="00F21560">
              <w:rPr>
                <w:rFonts w:cs="Arial"/>
                <w:b/>
                <w:sz w:val="28"/>
                <w:szCs w:val="28"/>
              </w:rPr>
              <w:t>Timeline</w:t>
            </w:r>
          </w:p>
        </w:tc>
      </w:tr>
      <w:tr w:rsidR="006826FC" w:rsidRPr="00C202C5" w:rsidTr="005C4CC1">
        <w:trPr>
          <w:trHeight w:val="846"/>
        </w:trPr>
        <w:tc>
          <w:tcPr>
            <w:tcW w:w="7479" w:type="dxa"/>
          </w:tcPr>
          <w:p w:rsidR="006826FC" w:rsidRPr="00C202C5" w:rsidRDefault="006826FC" w:rsidP="005C4CC1">
            <w:pPr>
              <w:autoSpaceDE w:val="0"/>
              <w:autoSpaceDN w:val="0"/>
              <w:adjustRightInd w:val="0"/>
              <w:rPr>
                <w:rFonts w:cs="Arial"/>
                <w:szCs w:val="24"/>
              </w:rPr>
            </w:pPr>
            <w:r w:rsidRPr="00C202C5">
              <w:rPr>
                <w:rFonts w:cs="Arial"/>
                <w:szCs w:val="24"/>
              </w:rPr>
              <w:t>Ensure that information about</w:t>
            </w:r>
            <w:r>
              <w:rPr>
                <w:rFonts w:cs="Arial"/>
                <w:szCs w:val="24"/>
              </w:rPr>
              <w:t xml:space="preserve"> the </w:t>
            </w:r>
            <w:r w:rsidR="00F667E5">
              <w:rPr>
                <w:rFonts w:cs="Arial"/>
                <w:szCs w:val="24"/>
              </w:rPr>
              <w:t>college’s</w:t>
            </w:r>
            <w:r w:rsidRPr="00C202C5">
              <w:rPr>
                <w:rFonts w:cs="Arial"/>
                <w:szCs w:val="24"/>
              </w:rPr>
              <w:t xml:space="preserve"> services, facilities </w:t>
            </w:r>
            <w:r>
              <w:rPr>
                <w:rFonts w:cs="Arial"/>
                <w:szCs w:val="24"/>
              </w:rPr>
              <w:t xml:space="preserve">and events is available in alternative formats </w:t>
            </w:r>
            <w:r w:rsidRPr="00C202C5">
              <w:rPr>
                <w:rFonts w:cs="Arial"/>
                <w:szCs w:val="24"/>
              </w:rPr>
              <w:t xml:space="preserve">and is </w:t>
            </w:r>
            <w:r>
              <w:rPr>
                <w:rFonts w:cs="Arial"/>
                <w:szCs w:val="24"/>
              </w:rPr>
              <w:t xml:space="preserve">clear and concise. </w:t>
            </w:r>
          </w:p>
        </w:tc>
        <w:tc>
          <w:tcPr>
            <w:tcW w:w="1560" w:type="dxa"/>
          </w:tcPr>
          <w:p w:rsidR="006826FC" w:rsidRPr="00C202C5" w:rsidRDefault="006826FC" w:rsidP="00C833D9">
            <w:pPr>
              <w:autoSpaceDE w:val="0"/>
              <w:autoSpaceDN w:val="0"/>
              <w:adjustRightInd w:val="0"/>
              <w:jc w:val="center"/>
              <w:rPr>
                <w:rFonts w:cs="Arial"/>
                <w:szCs w:val="24"/>
              </w:rPr>
            </w:pPr>
            <w:r>
              <w:rPr>
                <w:rFonts w:cs="Arial"/>
                <w:szCs w:val="24"/>
              </w:rPr>
              <w:t>O</w:t>
            </w:r>
            <w:r w:rsidRPr="00C202C5">
              <w:rPr>
                <w:rFonts w:cs="Arial"/>
                <w:szCs w:val="24"/>
              </w:rPr>
              <w:t>ngoing</w:t>
            </w:r>
          </w:p>
        </w:tc>
      </w:tr>
      <w:tr w:rsidR="006826FC" w:rsidRPr="00C202C5" w:rsidTr="005C4CC1">
        <w:trPr>
          <w:trHeight w:val="702"/>
        </w:trPr>
        <w:tc>
          <w:tcPr>
            <w:tcW w:w="7479" w:type="dxa"/>
          </w:tcPr>
          <w:p w:rsidR="006826FC" w:rsidRPr="00C202C5" w:rsidRDefault="006826FC" w:rsidP="005C4CC1">
            <w:pPr>
              <w:autoSpaceDE w:val="0"/>
              <w:autoSpaceDN w:val="0"/>
              <w:adjustRightInd w:val="0"/>
              <w:rPr>
                <w:rFonts w:cs="Arial"/>
                <w:szCs w:val="24"/>
              </w:rPr>
            </w:pPr>
            <w:r>
              <w:rPr>
                <w:rFonts w:cs="Arial"/>
                <w:szCs w:val="24"/>
              </w:rPr>
              <w:t xml:space="preserve">Inform staff, students and the community that </w:t>
            </w:r>
            <w:r w:rsidR="00F667E5">
              <w:rPr>
                <w:rFonts w:cs="Arial"/>
                <w:szCs w:val="24"/>
              </w:rPr>
              <w:t>college</w:t>
            </w:r>
            <w:r w:rsidRPr="00C202C5">
              <w:rPr>
                <w:rFonts w:cs="Arial"/>
                <w:szCs w:val="24"/>
              </w:rPr>
              <w:t xml:space="preserve"> information is available in alternative formats upon request.</w:t>
            </w:r>
          </w:p>
        </w:tc>
        <w:tc>
          <w:tcPr>
            <w:tcW w:w="1560" w:type="dxa"/>
          </w:tcPr>
          <w:p w:rsidR="006826FC" w:rsidRPr="00C202C5" w:rsidRDefault="006826FC" w:rsidP="00C833D9">
            <w:pPr>
              <w:autoSpaceDE w:val="0"/>
              <w:autoSpaceDN w:val="0"/>
              <w:adjustRightInd w:val="0"/>
              <w:jc w:val="center"/>
              <w:rPr>
                <w:rFonts w:cs="Arial"/>
                <w:szCs w:val="24"/>
              </w:rPr>
            </w:pPr>
            <w:r>
              <w:rPr>
                <w:rFonts w:cs="Arial"/>
                <w:szCs w:val="24"/>
              </w:rPr>
              <w:t>O</w:t>
            </w:r>
            <w:r w:rsidRPr="00C202C5">
              <w:rPr>
                <w:rFonts w:cs="Arial"/>
                <w:szCs w:val="24"/>
              </w:rPr>
              <w:t>ngoing</w:t>
            </w:r>
          </w:p>
        </w:tc>
      </w:tr>
      <w:tr w:rsidR="006826FC" w:rsidRPr="00C202C5" w:rsidTr="005C4CC1">
        <w:trPr>
          <w:trHeight w:val="699"/>
        </w:trPr>
        <w:tc>
          <w:tcPr>
            <w:tcW w:w="7479" w:type="dxa"/>
          </w:tcPr>
          <w:p w:rsidR="006826FC" w:rsidRPr="00C202C5" w:rsidRDefault="006826FC" w:rsidP="005C4CC1">
            <w:pPr>
              <w:autoSpaceDE w:val="0"/>
              <w:autoSpaceDN w:val="0"/>
              <w:adjustRightInd w:val="0"/>
              <w:rPr>
                <w:rFonts w:cs="Arial"/>
                <w:szCs w:val="24"/>
              </w:rPr>
            </w:pPr>
            <w:r>
              <w:rPr>
                <w:rFonts w:cs="Arial"/>
                <w:szCs w:val="24"/>
              </w:rPr>
              <w:t xml:space="preserve">Inform staff </w:t>
            </w:r>
            <w:r w:rsidRPr="00C202C5">
              <w:rPr>
                <w:rFonts w:cs="Arial"/>
                <w:szCs w:val="24"/>
              </w:rPr>
              <w:t xml:space="preserve">of accessible information needs and how to </w:t>
            </w:r>
            <w:r>
              <w:rPr>
                <w:rFonts w:cs="Arial"/>
                <w:szCs w:val="24"/>
              </w:rPr>
              <w:t xml:space="preserve">provide and </w:t>
            </w:r>
            <w:r w:rsidRPr="00C202C5">
              <w:rPr>
                <w:rFonts w:cs="Arial"/>
                <w:szCs w:val="24"/>
              </w:rPr>
              <w:t>obtain information in other formats.</w:t>
            </w:r>
          </w:p>
        </w:tc>
        <w:tc>
          <w:tcPr>
            <w:tcW w:w="1560" w:type="dxa"/>
          </w:tcPr>
          <w:p w:rsidR="006826FC" w:rsidRPr="00C202C5" w:rsidRDefault="005C4CC1" w:rsidP="00C833D9">
            <w:pPr>
              <w:autoSpaceDE w:val="0"/>
              <w:autoSpaceDN w:val="0"/>
              <w:adjustRightInd w:val="0"/>
              <w:jc w:val="center"/>
              <w:rPr>
                <w:rFonts w:cs="Arial"/>
                <w:szCs w:val="24"/>
              </w:rPr>
            </w:pPr>
            <w:r>
              <w:rPr>
                <w:rFonts w:cs="Arial"/>
                <w:szCs w:val="24"/>
              </w:rPr>
              <w:t>O</w:t>
            </w:r>
            <w:r w:rsidR="006826FC" w:rsidRPr="00C202C5">
              <w:rPr>
                <w:rFonts w:cs="Arial"/>
                <w:szCs w:val="24"/>
              </w:rPr>
              <w:t>ngoing</w:t>
            </w:r>
          </w:p>
        </w:tc>
      </w:tr>
      <w:tr w:rsidR="006826FC" w:rsidRPr="00C202C5" w:rsidTr="005C4CC1">
        <w:trPr>
          <w:trHeight w:val="694"/>
        </w:trPr>
        <w:tc>
          <w:tcPr>
            <w:tcW w:w="7479" w:type="dxa"/>
          </w:tcPr>
          <w:p w:rsidR="006826FC" w:rsidRPr="00C202C5" w:rsidRDefault="006826FC" w:rsidP="005C4CC1">
            <w:pPr>
              <w:autoSpaceDE w:val="0"/>
              <w:autoSpaceDN w:val="0"/>
              <w:adjustRightInd w:val="0"/>
              <w:rPr>
                <w:rFonts w:cs="Arial"/>
                <w:szCs w:val="24"/>
              </w:rPr>
            </w:pPr>
            <w:r w:rsidRPr="00C202C5">
              <w:rPr>
                <w:rFonts w:cs="Arial"/>
                <w:szCs w:val="24"/>
              </w:rPr>
              <w:t>Ensure learning resources</w:t>
            </w:r>
            <w:r>
              <w:rPr>
                <w:rFonts w:cs="Arial"/>
                <w:szCs w:val="24"/>
              </w:rPr>
              <w:t xml:space="preserve">, including online resources, </w:t>
            </w:r>
            <w:r w:rsidRPr="00C202C5">
              <w:rPr>
                <w:rFonts w:cs="Arial"/>
                <w:szCs w:val="24"/>
              </w:rPr>
              <w:t>are available in accessible formats, complying with copyright regulations.</w:t>
            </w:r>
          </w:p>
        </w:tc>
        <w:tc>
          <w:tcPr>
            <w:tcW w:w="1560" w:type="dxa"/>
          </w:tcPr>
          <w:p w:rsidR="006826FC" w:rsidRPr="00C202C5" w:rsidRDefault="006826FC" w:rsidP="00C833D9">
            <w:pPr>
              <w:autoSpaceDE w:val="0"/>
              <w:autoSpaceDN w:val="0"/>
              <w:adjustRightInd w:val="0"/>
              <w:jc w:val="center"/>
              <w:rPr>
                <w:rFonts w:cs="Arial"/>
                <w:szCs w:val="24"/>
              </w:rPr>
            </w:pPr>
            <w:r>
              <w:rPr>
                <w:rFonts w:cs="Arial"/>
                <w:szCs w:val="24"/>
              </w:rPr>
              <w:t>O</w:t>
            </w:r>
            <w:r w:rsidRPr="00C202C5">
              <w:rPr>
                <w:rFonts w:cs="Arial"/>
                <w:szCs w:val="24"/>
              </w:rPr>
              <w:t>ngoing</w:t>
            </w:r>
          </w:p>
        </w:tc>
      </w:tr>
      <w:tr w:rsidR="006826FC" w:rsidRPr="00C202C5" w:rsidTr="005C4CC1">
        <w:trPr>
          <w:trHeight w:val="704"/>
        </w:trPr>
        <w:tc>
          <w:tcPr>
            <w:tcW w:w="7479" w:type="dxa"/>
          </w:tcPr>
          <w:p w:rsidR="006826FC" w:rsidRPr="00C202C5" w:rsidRDefault="006826FC" w:rsidP="005C4CC1">
            <w:pPr>
              <w:autoSpaceDE w:val="0"/>
              <w:autoSpaceDN w:val="0"/>
              <w:adjustRightInd w:val="0"/>
              <w:rPr>
                <w:rFonts w:cs="Arial"/>
                <w:szCs w:val="24"/>
              </w:rPr>
            </w:pPr>
            <w:r>
              <w:rPr>
                <w:rFonts w:cs="Arial"/>
                <w:szCs w:val="24"/>
              </w:rPr>
              <w:t xml:space="preserve">Ensure that the </w:t>
            </w:r>
            <w:r w:rsidR="00F667E5">
              <w:rPr>
                <w:rFonts w:cs="Arial"/>
                <w:szCs w:val="24"/>
              </w:rPr>
              <w:t>college’s</w:t>
            </w:r>
            <w:r w:rsidRPr="00C202C5">
              <w:rPr>
                <w:rFonts w:cs="Arial"/>
                <w:szCs w:val="24"/>
              </w:rPr>
              <w:t xml:space="preserve"> website </w:t>
            </w:r>
            <w:r>
              <w:rPr>
                <w:rFonts w:cs="Arial"/>
                <w:szCs w:val="24"/>
              </w:rPr>
              <w:t xml:space="preserve">meets </w:t>
            </w:r>
            <w:r>
              <w:rPr>
                <w:rFonts w:cs="Arial"/>
                <w:color w:val="000000"/>
                <w:szCs w:val="24"/>
                <w:lang w:eastAsia="en-AU"/>
              </w:rPr>
              <w:t>Web Content Accessibility Guidelines WCAG 2.0.</w:t>
            </w:r>
          </w:p>
        </w:tc>
        <w:tc>
          <w:tcPr>
            <w:tcW w:w="1560" w:type="dxa"/>
          </w:tcPr>
          <w:p w:rsidR="006826FC" w:rsidRPr="00C202C5" w:rsidRDefault="006826FC" w:rsidP="00C833D9">
            <w:pPr>
              <w:autoSpaceDE w:val="0"/>
              <w:autoSpaceDN w:val="0"/>
              <w:adjustRightInd w:val="0"/>
              <w:jc w:val="center"/>
              <w:rPr>
                <w:rFonts w:cs="Arial"/>
                <w:szCs w:val="24"/>
              </w:rPr>
            </w:pPr>
            <w:r>
              <w:rPr>
                <w:rFonts w:cs="Arial"/>
                <w:szCs w:val="24"/>
              </w:rPr>
              <w:t>O</w:t>
            </w:r>
            <w:r w:rsidRPr="00C202C5">
              <w:rPr>
                <w:rFonts w:cs="Arial"/>
                <w:szCs w:val="24"/>
              </w:rPr>
              <w:t>ngoing</w:t>
            </w:r>
          </w:p>
        </w:tc>
      </w:tr>
    </w:tbl>
    <w:p w:rsidR="00B42E8A" w:rsidRDefault="00B42E8A" w:rsidP="006826FC">
      <w:pPr>
        <w:rPr>
          <w:rFonts w:cs="Arial"/>
        </w:rPr>
      </w:pPr>
    </w:p>
    <w:p w:rsidR="006826FC" w:rsidRPr="00B42E8A" w:rsidRDefault="00DB7C8E" w:rsidP="00B42E8A">
      <w:pPr>
        <w:spacing w:after="0" w:line="240" w:lineRule="atLeast"/>
        <w:rPr>
          <w:rFonts w:cs="Arial"/>
          <w:b/>
        </w:rPr>
      </w:pPr>
      <w:r w:rsidRPr="00B42E8A">
        <w:rPr>
          <w:rFonts w:cs="Arial"/>
          <w:b/>
        </w:rPr>
        <w:t>Key Performance Indicator</w:t>
      </w:r>
    </w:p>
    <w:p w:rsidR="00DB7C8E" w:rsidRPr="00FE2441" w:rsidRDefault="00CA77A9" w:rsidP="00AC0EF1">
      <w:pPr>
        <w:spacing w:after="0" w:line="300" w:lineRule="atLeast"/>
        <w:rPr>
          <w:rFonts w:cs="Arial"/>
        </w:rPr>
      </w:pPr>
      <w:r>
        <w:rPr>
          <w:rFonts w:cs="Arial"/>
        </w:rPr>
        <w:t xml:space="preserve">Requests for </w:t>
      </w:r>
      <w:r w:rsidR="00281B97">
        <w:rPr>
          <w:rFonts w:cs="Arial"/>
        </w:rPr>
        <w:t xml:space="preserve">college </w:t>
      </w:r>
      <w:r>
        <w:rPr>
          <w:rFonts w:cs="Arial"/>
        </w:rPr>
        <w:t>information in alternative formats are met</w:t>
      </w:r>
      <w:r w:rsidR="00281B97">
        <w:rPr>
          <w:rFonts w:cs="Arial"/>
        </w:rPr>
        <w:t>.</w:t>
      </w:r>
    </w:p>
    <w:p w:rsidR="00B42E8A" w:rsidRDefault="00B42E8A" w:rsidP="00AC0EF1">
      <w:pPr>
        <w:pStyle w:val="CM76"/>
        <w:spacing w:after="0" w:line="300" w:lineRule="atLeast"/>
        <w:ind w:right="136"/>
        <w:rPr>
          <w:rFonts w:ascii="Arial" w:hAnsi="Arial" w:cs="Arial"/>
          <w:b/>
          <w:bCs/>
          <w:color w:val="221E1F"/>
        </w:rPr>
      </w:pPr>
    </w:p>
    <w:p w:rsidR="00C833D9" w:rsidRDefault="00C833D9">
      <w:pPr>
        <w:rPr>
          <w:lang w:val="en-AU" w:eastAsia="en-AU"/>
        </w:rPr>
      </w:pPr>
      <w:r>
        <w:rPr>
          <w:lang w:val="en-AU" w:eastAsia="en-AU"/>
        </w:rPr>
        <w:br w:type="page"/>
      </w:r>
    </w:p>
    <w:p w:rsidR="006826FC" w:rsidRPr="00F21560" w:rsidRDefault="006826FC" w:rsidP="009E7C80">
      <w:pPr>
        <w:pStyle w:val="CM76"/>
        <w:spacing w:line="300" w:lineRule="atLeast"/>
        <w:ind w:left="1440" w:right="136" w:hanging="1582"/>
        <w:rPr>
          <w:rFonts w:ascii="Arial" w:hAnsi="Arial" w:cs="Arial"/>
          <w:b/>
          <w:color w:val="221E1F"/>
        </w:rPr>
      </w:pPr>
      <w:r w:rsidRPr="00F21560">
        <w:rPr>
          <w:rFonts w:ascii="Arial" w:hAnsi="Arial" w:cs="Arial"/>
          <w:b/>
          <w:bCs/>
          <w:color w:val="221E1F"/>
        </w:rPr>
        <w:t>Outcome 4:</w:t>
      </w:r>
      <w:r w:rsidRPr="00F21560">
        <w:rPr>
          <w:rFonts w:ascii="Arial" w:hAnsi="Arial" w:cs="Arial"/>
          <w:b/>
          <w:bCs/>
          <w:color w:val="221E1F"/>
        </w:rPr>
        <w:tab/>
      </w:r>
      <w:r>
        <w:rPr>
          <w:rFonts w:ascii="Arial" w:hAnsi="Arial" w:cs="Arial"/>
          <w:b/>
          <w:bCs/>
          <w:color w:val="221E1F"/>
        </w:rPr>
        <w:t>People with disability</w:t>
      </w:r>
      <w:r w:rsidRPr="00F21560">
        <w:rPr>
          <w:rFonts w:ascii="Arial" w:hAnsi="Arial" w:cs="Arial"/>
          <w:b/>
          <w:color w:val="221E1F"/>
        </w:rPr>
        <w:t xml:space="preserve"> receive the same level and quality of service from the staff of</w:t>
      </w:r>
      <w:r>
        <w:rPr>
          <w:rFonts w:ascii="Arial" w:hAnsi="Arial" w:cs="Arial"/>
          <w:b/>
          <w:color w:val="221E1F"/>
        </w:rPr>
        <w:t xml:space="preserve"> South Regional TAFE as other people receive from the staff of the college</w:t>
      </w:r>
      <w:r w:rsidRPr="00F21560">
        <w:rPr>
          <w:rFonts w:ascii="Arial" w:hAnsi="Arial" w:cs="Arial"/>
          <w:b/>
          <w:color w:val="221E1F"/>
        </w:rPr>
        <w:t xml:space="preserve">. </w:t>
      </w:r>
    </w:p>
    <w:tbl>
      <w:tblPr>
        <w:tblStyle w:val="TableGrid"/>
        <w:tblW w:w="9039" w:type="dxa"/>
        <w:tblLook w:val="01E0" w:firstRow="1" w:lastRow="1" w:firstColumn="1" w:lastColumn="1" w:noHBand="0" w:noVBand="0"/>
        <w:tblCaption w:val="Outcome 4"/>
        <w:tblDescription w:val="Strategies and timelines for outcome 4"/>
      </w:tblPr>
      <w:tblGrid>
        <w:gridCol w:w="7479"/>
        <w:gridCol w:w="1560"/>
      </w:tblGrid>
      <w:tr w:rsidR="006826FC" w:rsidRPr="00DA134E" w:rsidTr="005C4CC1">
        <w:trPr>
          <w:cnfStyle w:val="100000000000" w:firstRow="1" w:lastRow="0" w:firstColumn="0" w:lastColumn="0" w:oddVBand="0" w:evenVBand="0" w:oddHBand="0" w:evenHBand="0" w:firstRowFirstColumn="0" w:firstRowLastColumn="0" w:lastRowFirstColumn="0" w:lastRowLastColumn="0"/>
          <w:trHeight w:val="559"/>
          <w:tblHeader/>
        </w:trPr>
        <w:tc>
          <w:tcPr>
            <w:tcW w:w="7479" w:type="dxa"/>
            <w:shd w:val="clear" w:color="auto" w:fill="C2D69B" w:themeFill="accent3" w:themeFillTint="99"/>
          </w:tcPr>
          <w:p w:rsidR="006826FC" w:rsidRPr="00862E47" w:rsidRDefault="006826FC" w:rsidP="005C4CC1">
            <w:pPr>
              <w:autoSpaceDE w:val="0"/>
              <w:autoSpaceDN w:val="0"/>
              <w:adjustRightInd w:val="0"/>
              <w:rPr>
                <w:rFonts w:cs="Arial"/>
                <w:b/>
                <w:sz w:val="28"/>
                <w:szCs w:val="28"/>
              </w:rPr>
            </w:pPr>
            <w:r w:rsidRPr="00862E47">
              <w:rPr>
                <w:rFonts w:cs="Arial"/>
                <w:b/>
                <w:sz w:val="28"/>
                <w:szCs w:val="28"/>
              </w:rPr>
              <w:t>Strategy</w:t>
            </w:r>
          </w:p>
        </w:tc>
        <w:tc>
          <w:tcPr>
            <w:tcW w:w="1560" w:type="dxa"/>
            <w:shd w:val="clear" w:color="auto" w:fill="C2D69B" w:themeFill="accent3" w:themeFillTint="99"/>
          </w:tcPr>
          <w:p w:rsidR="006826FC" w:rsidRPr="00862E47" w:rsidRDefault="006826FC" w:rsidP="005C4CC1">
            <w:pPr>
              <w:autoSpaceDE w:val="0"/>
              <w:autoSpaceDN w:val="0"/>
              <w:adjustRightInd w:val="0"/>
              <w:rPr>
                <w:rFonts w:cs="Arial"/>
                <w:b/>
                <w:sz w:val="28"/>
                <w:szCs w:val="28"/>
              </w:rPr>
            </w:pPr>
            <w:r w:rsidRPr="00F21560">
              <w:rPr>
                <w:rFonts w:cs="Arial"/>
                <w:b/>
                <w:sz w:val="28"/>
                <w:szCs w:val="28"/>
              </w:rPr>
              <w:t>Timeline</w:t>
            </w:r>
          </w:p>
        </w:tc>
      </w:tr>
      <w:tr w:rsidR="006826FC" w:rsidRPr="00DA134E" w:rsidTr="005C4CC1">
        <w:trPr>
          <w:trHeight w:val="707"/>
        </w:trPr>
        <w:tc>
          <w:tcPr>
            <w:tcW w:w="7479" w:type="dxa"/>
          </w:tcPr>
          <w:p w:rsidR="006826FC" w:rsidRPr="00DA134E" w:rsidRDefault="006826FC" w:rsidP="005C4CC1">
            <w:pPr>
              <w:autoSpaceDE w:val="0"/>
              <w:autoSpaceDN w:val="0"/>
              <w:adjustRightInd w:val="0"/>
              <w:rPr>
                <w:rFonts w:cs="Arial"/>
                <w:szCs w:val="24"/>
              </w:rPr>
            </w:pPr>
            <w:r>
              <w:rPr>
                <w:rFonts w:cs="Arial"/>
                <w:szCs w:val="24"/>
              </w:rPr>
              <w:t xml:space="preserve">Raise </w:t>
            </w:r>
            <w:r w:rsidRPr="00DA134E">
              <w:rPr>
                <w:rFonts w:cs="Arial"/>
                <w:szCs w:val="24"/>
              </w:rPr>
              <w:t xml:space="preserve">staff awareness of disability and access issues and </w:t>
            </w:r>
            <w:r>
              <w:rPr>
                <w:rFonts w:cs="Arial"/>
                <w:szCs w:val="24"/>
              </w:rPr>
              <w:t xml:space="preserve">provide training to </w:t>
            </w:r>
            <w:r w:rsidRPr="00DA134E">
              <w:rPr>
                <w:rFonts w:cs="Arial"/>
                <w:szCs w:val="24"/>
              </w:rPr>
              <w:t>improve skills to provide a good service.</w:t>
            </w:r>
          </w:p>
        </w:tc>
        <w:tc>
          <w:tcPr>
            <w:tcW w:w="1560" w:type="dxa"/>
          </w:tcPr>
          <w:p w:rsidR="006826FC" w:rsidRPr="00DA134E" w:rsidRDefault="006826FC" w:rsidP="00C833D9">
            <w:pPr>
              <w:autoSpaceDE w:val="0"/>
              <w:autoSpaceDN w:val="0"/>
              <w:adjustRightInd w:val="0"/>
              <w:jc w:val="center"/>
              <w:rPr>
                <w:rFonts w:cs="Arial"/>
                <w:szCs w:val="24"/>
              </w:rPr>
            </w:pPr>
            <w:r>
              <w:rPr>
                <w:rFonts w:cs="Arial"/>
                <w:szCs w:val="24"/>
              </w:rPr>
              <w:t>O</w:t>
            </w:r>
            <w:r w:rsidRPr="00DA134E">
              <w:rPr>
                <w:rFonts w:cs="Arial"/>
                <w:szCs w:val="24"/>
              </w:rPr>
              <w:t>ngoing</w:t>
            </w:r>
          </w:p>
        </w:tc>
      </w:tr>
      <w:tr w:rsidR="006826FC" w:rsidRPr="00DA134E" w:rsidTr="005C4CC1">
        <w:trPr>
          <w:trHeight w:val="972"/>
        </w:trPr>
        <w:tc>
          <w:tcPr>
            <w:tcW w:w="7479" w:type="dxa"/>
          </w:tcPr>
          <w:p w:rsidR="006826FC" w:rsidRPr="00DA134E" w:rsidRDefault="006826FC" w:rsidP="005C4CC1">
            <w:pPr>
              <w:autoSpaceDE w:val="0"/>
              <w:autoSpaceDN w:val="0"/>
              <w:adjustRightInd w:val="0"/>
              <w:rPr>
                <w:rFonts w:cs="Arial"/>
                <w:szCs w:val="24"/>
              </w:rPr>
            </w:pPr>
            <w:r>
              <w:rPr>
                <w:rFonts w:cs="Arial"/>
                <w:szCs w:val="24"/>
              </w:rPr>
              <w:t xml:space="preserve">Ensure that </w:t>
            </w:r>
            <w:r w:rsidR="00F667E5">
              <w:rPr>
                <w:rFonts w:cs="Arial"/>
                <w:szCs w:val="24"/>
              </w:rPr>
              <w:t>college</w:t>
            </w:r>
            <w:r w:rsidRPr="00DA134E">
              <w:rPr>
                <w:rFonts w:cs="Arial"/>
                <w:szCs w:val="24"/>
              </w:rPr>
              <w:t xml:space="preserve"> staff are aware of the relevant requirements of the Disability Services Act</w:t>
            </w:r>
            <w:r w:rsidR="001C139E">
              <w:rPr>
                <w:rFonts w:cs="Arial"/>
                <w:szCs w:val="24"/>
              </w:rPr>
              <w:t xml:space="preserve"> (1993)</w:t>
            </w:r>
            <w:r w:rsidRPr="00DA134E">
              <w:rPr>
                <w:rFonts w:cs="Arial"/>
                <w:szCs w:val="24"/>
              </w:rPr>
              <w:t xml:space="preserve">, Disability Discrimination Act </w:t>
            </w:r>
            <w:r w:rsidR="001C139E">
              <w:rPr>
                <w:rFonts w:cs="Arial"/>
                <w:szCs w:val="24"/>
              </w:rPr>
              <w:t xml:space="preserve">(1992) </w:t>
            </w:r>
            <w:r w:rsidRPr="00DA134E">
              <w:rPr>
                <w:rFonts w:cs="Arial"/>
                <w:szCs w:val="24"/>
              </w:rPr>
              <w:t xml:space="preserve">and </w:t>
            </w:r>
            <w:r w:rsidR="00FF002A">
              <w:rPr>
                <w:rFonts w:cs="Arial"/>
                <w:szCs w:val="24"/>
              </w:rPr>
              <w:t xml:space="preserve">Disability </w:t>
            </w:r>
            <w:r w:rsidRPr="00DA134E">
              <w:rPr>
                <w:rFonts w:cs="Arial"/>
                <w:szCs w:val="24"/>
              </w:rPr>
              <w:t>Education Standards.</w:t>
            </w:r>
          </w:p>
        </w:tc>
        <w:tc>
          <w:tcPr>
            <w:tcW w:w="1560" w:type="dxa"/>
          </w:tcPr>
          <w:p w:rsidR="006826FC" w:rsidRPr="00DA134E" w:rsidRDefault="006826FC" w:rsidP="00C833D9">
            <w:pPr>
              <w:autoSpaceDE w:val="0"/>
              <w:autoSpaceDN w:val="0"/>
              <w:adjustRightInd w:val="0"/>
              <w:jc w:val="center"/>
              <w:rPr>
                <w:rFonts w:cs="Arial"/>
                <w:szCs w:val="24"/>
              </w:rPr>
            </w:pPr>
            <w:r>
              <w:rPr>
                <w:rFonts w:cs="Arial"/>
                <w:szCs w:val="24"/>
              </w:rPr>
              <w:t>O</w:t>
            </w:r>
            <w:r w:rsidRPr="00DA134E">
              <w:rPr>
                <w:rFonts w:cs="Arial"/>
                <w:szCs w:val="24"/>
              </w:rPr>
              <w:t>ngoing</w:t>
            </w:r>
          </w:p>
        </w:tc>
      </w:tr>
      <w:tr w:rsidR="006826FC" w:rsidRPr="00DA134E" w:rsidTr="00C833D9">
        <w:trPr>
          <w:trHeight w:val="702"/>
        </w:trPr>
        <w:tc>
          <w:tcPr>
            <w:tcW w:w="7479" w:type="dxa"/>
          </w:tcPr>
          <w:p w:rsidR="006826FC" w:rsidRPr="00DA134E" w:rsidRDefault="006826FC" w:rsidP="005C4CC1">
            <w:pPr>
              <w:autoSpaceDE w:val="0"/>
              <w:autoSpaceDN w:val="0"/>
              <w:adjustRightInd w:val="0"/>
              <w:rPr>
                <w:rFonts w:cs="Arial"/>
                <w:szCs w:val="24"/>
              </w:rPr>
            </w:pPr>
            <w:r>
              <w:rPr>
                <w:rFonts w:cs="Arial"/>
                <w:szCs w:val="24"/>
              </w:rPr>
              <w:t xml:space="preserve">Ensure that the </w:t>
            </w:r>
            <w:r w:rsidR="00F667E5">
              <w:rPr>
                <w:rFonts w:cs="Arial"/>
                <w:szCs w:val="24"/>
              </w:rPr>
              <w:t>college</w:t>
            </w:r>
            <w:r w:rsidRPr="00DA134E">
              <w:rPr>
                <w:rFonts w:cs="Arial"/>
                <w:szCs w:val="24"/>
              </w:rPr>
              <w:t xml:space="preserve"> provides an inclusive environment free from harassment and discrimination. </w:t>
            </w:r>
          </w:p>
        </w:tc>
        <w:tc>
          <w:tcPr>
            <w:tcW w:w="1560" w:type="dxa"/>
          </w:tcPr>
          <w:p w:rsidR="006826FC" w:rsidRPr="00DA134E" w:rsidRDefault="006826FC" w:rsidP="00C833D9">
            <w:pPr>
              <w:autoSpaceDE w:val="0"/>
              <w:autoSpaceDN w:val="0"/>
              <w:adjustRightInd w:val="0"/>
              <w:jc w:val="center"/>
              <w:rPr>
                <w:rFonts w:cs="Arial"/>
                <w:szCs w:val="24"/>
              </w:rPr>
            </w:pPr>
            <w:r>
              <w:rPr>
                <w:rFonts w:cs="Arial"/>
                <w:szCs w:val="24"/>
              </w:rPr>
              <w:t>O</w:t>
            </w:r>
            <w:r w:rsidRPr="00DA134E">
              <w:rPr>
                <w:rFonts w:cs="Arial"/>
                <w:szCs w:val="24"/>
              </w:rPr>
              <w:t>ngoing</w:t>
            </w:r>
          </w:p>
        </w:tc>
      </w:tr>
    </w:tbl>
    <w:p w:rsidR="006826FC" w:rsidRPr="002D7CC8" w:rsidRDefault="00854796" w:rsidP="006826FC">
      <w:pPr>
        <w:pStyle w:val="Head1"/>
        <w:rPr>
          <w:sz w:val="24"/>
          <w:szCs w:val="24"/>
        </w:rPr>
      </w:pPr>
      <w:r>
        <w:rPr>
          <w:sz w:val="24"/>
          <w:szCs w:val="24"/>
        </w:rPr>
        <w:t>Key P</w:t>
      </w:r>
      <w:r w:rsidR="00110E48" w:rsidRPr="002D7CC8">
        <w:rPr>
          <w:sz w:val="24"/>
          <w:szCs w:val="24"/>
        </w:rPr>
        <w:t>erformance Indicator</w:t>
      </w:r>
    </w:p>
    <w:p w:rsidR="002D7CC8" w:rsidRDefault="002D7CC8" w:rsidP="009E7C80">
      <w:pPr>
        <w:pStyle w:val="CM81"/>
        <w:spacing w:after="200" w:line="276" w:lineRule="auto"/>
        <w:jc w:val="both"/>
        <w:rPr>
          <w:rFonts w:ascii="Arial" w:hAnsi="Arial" w:cs="Arial"/>
          <w:bCs/>
          <w:color w:val="221E1F"/>
        </w:rPr>
      </w:pPr>
      <w:r w:rsidRPr="002D7CC8">
        <w:rPr>
          <w:rFonts w:ascii="Arial" w:hAnsi="Arial" w:cs="Arial"/>
          <w:bCs/>
          <w:color w:val="221E1F"/>
        </w:rPr>
        <w:t xml:space="preserve">New staff </w:t>
      </w:r>
      <w:r>
        <w:rPr>
          <w:rFonts w:ascii="Arial" w:hAnsi="Arial" w:cs="Arial"/>
          <w:bCs/>
          <w:color w:val="221E1F"/>
        </w:rPr>
        <w:t xml:space="preserve">members </w:t>
      </w:r>
      <w:r w:rsidRPr="002D7CC8">
        <w:rPr>
          <w:rFonts w:ascii="Arial" w:hAnsi="Arial" w:cs="Arial"/>
          <w:bCs/>
          <w:color w:val="221E1F"/>
        </w:rPr>
        <w:t>receive induction on South Regional TAFE’s DAIP, disability legislation and Disability Education Standards</w:t>
      </w:r>
      <w:r w:rsidR="00BE2A0E">
        <w:rPr>
          <w:rFonts w:ascii="Arial" w:hAnsi="Arial" w:cs="Arial"/>
          <w:bCs/>
          <w:color w:val="221E1F"/>
        </w:rPr>
        <w:t>.</w:t>
      </w:r>
    </w:p>
    <w:p w:rsidR="00D53301" w:rsidRPr="00D53301" w:rsidRDefault="00D53301" w:rsidP="009E7C80">
      <w:pPr>
        <w:rPr>
          <w:lang w:val="en-AU" w:eastAsia="en-AU"/>
        </w:rPr>
      </w:pPr>
      <w:r>
        <w:rPr>
          <w:lang w:val="en-AU" w:eastAsia="en-AU"/>
        </w:rPr>
        <w:t xml:space="preserve">Information on access and inclusion for people with disability is provided to staff and updated annually. </w:t>
      </w:r>
    </w:p>
    <w:p w:rsidR="00FF2B35" w:rsidRDefault="00FF2B35" w:rsidP="006826FC">
      <w:pPr>
        <w:pStyle w:val="CM81"/>
        <w:spacing w:after="0" w:line="300" w:lineRule="atLeast"/>
        <w:ind w:left="1400" w:hanging="1400"/>
        <w:jc w:val="both"/>
        <w:rPr>
          <w:rFonts w:ascii="Arial" w:hAnsi="Arial" w:cs="Arial"/>
          <w:b/>
          <w:bCs/>
          <w:color w:val="221E1F"/>
        </w:rPr>
      </w:pPr>
    </w:p>
    <w:p w:rsidR="00FF2B35" w:rsidRDefault="00FF2B35" w:rsidP="006826FC">
      <w:pPr>
        <w:pStyle w:val="CM81"/>
        <w:spacing w:after="0" w:line="300" w:lineRule="atLeast"/>
        <w:ind w:left="1400" w:hanging="1400"/>
        <w:jc w:val="both"/>
        <w:rPr>
          <w:rFonts w:ascii="Arial" w:hAnsi="Arial" w:cs="Arial"/>
          <w:b/>
          <w:bCs/>
          <w:color w:val="221E1F"/>
        </w:rPr>
      </w:pPr>
    </w:p>
    <w:p w:rsidR="006826FC" w:rsidRPr="00F21560" w:rsidRDefault="00C833D9" w:rsidP="009E7C80">
      <w:pPr>
        <w:pStyle w:val="CM81"/>
        <w:spacing w:after="243" w:line="300" w:lineRule="atLeast"/>
        <w:ind w:left="1484" w:hanging="1626"/>
        <w:rPr>
          <w:rFonts w:ascii="Arial" w:hAnsi="Arial" w:cs="Arial"/>
          <w:b/>
          <w:bCs/>
          <w:color w:val="221E1F"/>
        </w:rPr>
      </w:pPr>
      <w:r>
        <w:rPr>
          <w:rFonts w:ascii="Arial" w:hAnsi="Arial" w:cs="Arial"/>
          <w:b/>
          <w:bCs/>
          <w:color w:val="221E1F"/>
        </w:rPr>
        <w:t>Outcome 5:</w:t>
      </w:r>
      <w:r>
        <w:rPr>
          <w:rFonts w:ascii="Arial" w:hAnsi="Arial" w:cs="Arial"/>
          <w:b/>
          <w:bCs/>
          <w:color w:val="221E1F"/>
        </w:rPr>
        <w:tab/>
      </w:r>
      <w:r w:rsidR="00F667E5">
        <w:rPr>
          <w:rFonts w:ascii="Arial" w:hAnsi="Arial" w:cs="Arial"/>
          <w:b/>
          <w:bCs/>
          <w:color w:val="221E1F"/>
        </w:rPr>
        <w:t xml:space="preserve">People with disability </w:t>
      </w:r>
      <w:r w:rsidR="006826FC" w:rsidRPr="00F21560">
        <w:rPr>
          <w:rFonts w:ascii="Arial" w:hAnsi="Arial" w:cs="Arial"/>
          <w:b/>
          <w:bCs/>
          <w:color w:val="221E1F"/>
        </w:rPr>
        <w:t xml:space="preserve">have the same opportunities </w:t>
      </w:r>
      <w:r w:rsidR="00F667E5">
        <w:rPr>
          <w:rFonts w:ascii="Arial" w:hAnsi="Arial" w:cs="Arial"/>
          <w:b/>
          <w:bCs/>
          <w:color w:val="221E1F"/>
        </w:rPr>
        <w:t xml:space="preserve">as other people </w:t>
      </w:r>
      <w:r w:rsidR="006826FC" w:rsidRPr="00F21560">
        <w:rPr>
          <w:rFonts w:ascii="Arial" w:hAnsi="Arial" w:cs="Arial"/>
          <w:b/>
          <w:bCs/>
          <w:color w:val="221E1F"/>
        </w:rPr>
        <w:t>to make complaints to</w:t>
      </w:r>
      <w:r w:rsidR="00F667E5">
        <w:rPr>
          <w:rFonts w:ascii="Arial" w:hAnsi="Arial" w:cs="Arial"/>
          <w:b/>
          <w:bCs/>
          <w:color w:val="221E1F"/>
        </w:rPr>
        <w:t xml:space="preserve"> South Regional TAFE</w:t>
      </w:r>
      <w:r w:rsidR="006826FC" w:rsidRPr="00F21560">
        <w:rPr>
          <w:rFonts w:ascii="Arial" w:hAnsi="Arial" w:cs="Arial"/>
          <w:b/>
          <w:bCs/>
          <w:color w:val="221E1F"/>
        </w:rPr>
        <w:t xml:space="preserve">. </w:t>
      </w:r>
    </w:p>
    <w:tbl>
      <w:tblPr>
        <w:tblStyle w:val="TableGrid"/>
        <w:tblW w:w="9039" w:type="dxa"/>
        <w:tblLook w:val="01E0" w:firstRow="1" w:lastRow="1" w:firstColumn="1" w:lastColumn="1" w:noHBand="0" w:noVBand="0"/>
        <w:tblCaption w:val="Outcome 5"/>
        <w:tblDescription w:val="Strategies and timelines for outcome 5"/>
      </w:tblPr>
      <w:tblGrid>
        <w:gridCol w:w="7479"/>
        <w:gridCol w:w="1560"/>
      </w:tblGrid>
      <w:tr w:rsidR="006826FC" w:rsidRPr="001C5233" w:rsidTr="00C833D9">
        <w:trPr>
          <w:cnfStyle w:val="100000000000" w:firstRow="1" w:lastRow="0" w:firstColumn="0" w:lastColumn="0" w:oddVBand="0" w:evenVBand="0" w:oddHBand="0" w:evenHBand="0" w:firstRowFirstColumn="0" w:firstRowLastColumn="0" w:lastRowFirstColumn="0" w:lastRowLastColumn="0"/>
          <w:trHeight w:val="480"/>
          <w:tblHeader/>
        </w:trPr>
        <w:tc>
          <w:tcPr>
            <w:tcW w:w="7479" w:type="dxa"/>
            <w:shd w:val="clear" w:color="auto" w:fill="C2D69B" w:themeFill="accent3" w:themeFillTint="99"/>
          </w:tcPr>
          <w:p w:rsidR="006826FC" w:rsidRPr="00862E47" w:rsidRDefault="006826FC" w:rsidP="00C833D9">
            <w:pPr>
              <w:autoSpaceDE w:val="0"/>
              <w:autoSpaceDN w:val="0"/>
              <w:adjustRightInd w:val="0"/>
              <w:rPr>
                <w:rFonts w:cs="Arial"/>
                <w:b/>
                <w:sz w:val="28"/>
                <w:szCs w:val="28"/>
              </w:rPr>
            </w:pPr>
            <w:r w:rsidRPr="00F21560">
              <w:rPr>
                <w:rFonts w:cs="Arial"/>
                <w:b/>
                <w:sz w:val="28"/>
                <w:szCs w:val="28"/>
              </w:rPr>
              <w:t>Strategy</w:t>
            </w:r>
          </w:p>
        </w:tc>
        <w:tc>
          <w:tcPr>
            <w:tcW w:w="1560" w:type="dxa"/>
            <w:shd w:val="clear" w:color="auto" w:fill="C2D69B" w:themeFill="accent3" w:themeFillTint="99"/>
          </w:tcPr>
          <w:p w:rsidR="006826FC" w:rsidRPr="00862E47" w:rsidRDefault="006826FC" w:rsidP="00C833D9">
            <w:pPr>
              <w:autoSpaceDE w:val="0"/>
              <w:autoSpaceDN w:val="0"/>
              <w:adjustRightInd w:val="0"/>
              <w:rPr>
                <w:rFonts w:cs="Arial"/>
                <w:b/>
                <w:sz w:val="28"/>
                <w:szCs w:val="28"/>
              </w:rPr>
            </w:pPr>
            <w:r w:rsidRPr="00F21560">
              <w:rPr>
                <w:rFonts w:cs="Arial"/>
                <w:b/>
                <w:sz w:val="28"/>
                <w:szCs w:val="28"/>
              </w:rPr>
              <w:t>Timeline</w:t>
            </w:r>
          </w:p>
        </w:tc>
      </w:tr>
      <w:tr w:rsidR="006826FC" w:rsidRPr="001C5233" w:rsidTr="00C833D9">
        <w:trPr>
          <w:trHeight w:val="700"/>
        </w:trPr>
        <w:tc>
          <w:tcPr>
            <w:tcW w:w="7479" w:type="dxa"/>
          </w:tcPr>
          <w:p w:rsidR="006826FC" w:rsidRPr="001C5233" w:rsidRDefault="006826FC" w:rsidP="00C833D9">
            <w:pPr>
              <w:autoSpaceDE w:val="0"/>
              <w:autoSpaceDN w:val="0"/>
              <w:adjustRightInd w:val="0"/>
              <w:rPr>
                <w:rFonts w:cs="Arial"/>
                <w:szCs w:val="24"/>
              </w:rPr>
            </w:pPr>
            <w:r>
              <w:rPr>
                <w:rFonts w:cs="Arial"/>
                <w:szCs w:val="24"/>
              </w:rPr>
              <w:t xml:space="preserve">Ensure that </w:t>
            </w:r>
            <w:r w:rsidRPr="001C5233">
              <w:rPr>
                <w:rFonts w:cs="Arial"/>
                <w:szCs w:val="24"/>
              </w:rPr>
              <w:t>grievance me</w:t>
            </w:r>
            <w:r w:rsidR="00A4389C">
              <w:rPr>
                <w:rFonts w:cs="Arial"/>
                <w:szCs w:val="24"/>
              </w:rPr>
              <w:t xml:space="preserve">chanisms are accessible for </w:t>
            </w:r>
            <w:r w:rsidRPr="001C5233">
              <w:rPr>
                <w:rFonts w:cs="Arial"/>
                <w:szCs w:val="24"/>
              </w:rPr>
              <w:t>people</w:t>
            </w:r>
            <w:r w:rsidR="00A4389C">
              <w:rPr>
                <w:rFonts w:cs="Arial"/>
                <w:szCs w:val="24"/>
              </w:rPr>
              <w:t xml:space="preserve"> with disability</w:t>
            </w:r>
            <w:r w:rsidRPr="001C5233">
              <w:rPr>
                <w:rFonts w:cs="Arial"/>
                <w:szCs w:val="24"/>
              </w:rPr>
              <w:t>.</w:t>
            </w:r>
          </w:p>
        </w:tc>
        <w:tc>
          <w:tcPr>
            <w:tcW w:w="1560" w:type="dxa"/>
          </w:tcPr>
          <w:p w:rsidR="006826FC" w:rsidRPr="001C5233" w:rsidRDefault="006826FC" w:rsidP="00C833D9">
            <w:pPr>
              <w:autoSpaceDE w:val="0"/>
              <w:autoSpaceDN w:val="0"/>
              <w:adjustRightInd w:val="0"/>
              <w:jc w:val="center"/>
              <w:rPr>
                <w:rFonts w:cs="Arial"/>
                <w:szCs w:val="24"/>
              </w:rPr>
            </w:pPr>
            <w:r>
              <w:rPr>
                <w:rFonts w:cs="Arial"/>
                <w:szCs w:val="24"/>
              </w:rPr>
              <w:t>O</w:t>
            </w:r>
            <w:r w:rsidRPr="001C5233">
              <w:rPr>
                <w:rFonts w:cs="Arial"/>
                <w:szCs w:val="24"/>
              </w:rPr>
              <w:t>ngoing</w:t>
            </w:r>
          </w:p>
        </w:tc>
      </w:tr>
      <w:tr w:rsidR="006826FC" w:rsidRPr="001C5233" w:rsidTr="00C833D9">
        <w:trPr>
          <w:trHeight w:val="696"/>
        </w:trPr>
        <w:tc>
          <w:tcPr>
            <w:tcW w:w="7479" w:type="dxa"/>
          </w:tcPr>
          <w:p w:rsidR="006826FC" w:rsidRPr="001C5233" w:rsidRDefault="006826FC" w:rsidP="00C833D9">
            <w:pPr>
              <w:autoSpaceDE w:val="0"/>
              <w:autoSpaceDN w:val="0"/>
              <w:adjustRightInd w:val="0"/>
              <w:rPr>
                <w:rFonts w:cs="Arial"/>
                <w:szCs w:val="24"/>
              </w:rPr>
            </w:pPr>
            <w:r>
              <w:rPr>
                <w:rFonts w:cs="Arial"/>
                <w:szCs w:val="24"/>
              </w:rPr>
              <w:t xml:space="preserve">Provide support for people with disability in making complaints, if requested. </w:t>
            </w:r>
          </w:p>
        </w:tc>
        <w:tc>
          <w:tcPr>
            <w:tcW w:w="1560" w:type="dxa"/>
          </w:tcPr>
          <w:p w:rsidR="006826FC" w:rsidRPr="001C5233" w:rsidRDefault="006826FC" w:rsidP="00C833D9">
            <w:pPr>
              <w:autoSpaceDE w:val="0"/>
              <w:autoSpaceDN w:val="0"/>
              <w:adjustRightInd w:val="0"/>
              <w:jc w:val="center"/>
              <w:rPr>
                <w:rFonts w:cs="Arial"/>
                <w:szCs w:val="24"/>
              </w:rPr>
            </w:pPr>
            <w:r>
              <w:rPr>
                <w:rFonts w:cs="Arial"/>
                <w:szCs w:val="24"/>
              </w:rPr>
              <w:t>O</w:t>
            </w:r>
            <w:r w:rsidRPr="001C5233">
              <w:rPr>
                <w:rFonts w:cs="Arial"/>
                <w:szCs w:val="24"/>
              </w:rPr>
              <w:t>ngoing</w:t>
            </w:r>
          </w:p>
        </w:tc>
      </w:tr>
    </w:tbl>
    <w:p w:rsidR="00854796" w:rsidRDefault="00854796" w:rsidP="003A16B4">
      <w:pPr>
        <w:pStyle w:val="CM81"/>
        <w:spacing w:after="0" w:line="300" w:lineRule="atLeast"/>
        <w:jc w:val="both"/>
        <w:rPr>
          <w:rFonts w:ascii="Arial" w:hAnsi="Arial" w:cs="Arial"/>
          <w:b/>
          <w:bCs/>
          <w:color w:val="221E1F"/>
        </w:rPr>
      </w:pPr>
    </w:p>
    <w:p w:rsidR="00BE2A0E" w:rsidRDefault="00160B48" w:rsidP="003A16B4">
      <w:pPr>
        <w:pStyle w:val="CM81"/>
        <w:spacing w:after="0" w:line="300" w:lineRule="atLeast"/>
        <w:jc w:val="both"/>
        <w:rPr>
          <w:rFonts w:ascii="Arial" w:hAnsi="Arial" w:cs="Arial"/>
          <w:b/>
          <w:bCs/>
          <w:color w:val="221E1F"/>
        </w:rPr>
      </w:pPr>
      <w:r>
        <w:rPr>
          <w:rFonts w:ascii="Arial" w:hAnsi="Arial" w:cs="Arial"/>
          <w:b/>
          <w:bCs/>
          <w:color w:val="221E1F"/>
        </w:rPr>
        <w:t xml:space="preserve">Key Performance indicator </w:t>
      </w:r>
    </w:p>
    <w:p w:rsidR="00160B48" w:rsidRPr="00C833D9" w:rsidRDefault="00160B48" w:rsidP="00AC0EF1">
      <w:pPr>
        <w:pStyle w:val="CM81"/>
        <w:spacing w:after="0" w:line="300" w:lineRule="atLeast"/>
        <w:rPr>
          <w:rFonts w:ascii="Arial" w:hAnsi="Arial" w:cs="Arial"/>
          <w:color w:val="000000"/>
        </w:rPr>
      </w:pPr>
      <w:r w:rsidRPr="00C833D9">
        <w:rPr>
          <w:rFonts w:ascii="Arial" w:hAnsi="Arial" w:cs="Arial"/>
          <w:color w:val="000000"/>
        </w:rPr>
        <w:t xml:space="preserve">Regular audits of grievance mechanisms and complaints are conducted to ensure issues are resolved and processes improved. </w:t>
      </w:r>
    </w:p>
    <w:p w:rsidR="00CA77A9" w:rsidRPr="00CA77A9" w:rsidRDefault="00CA77A9" w:rsidP="00CA77A9">
      <w:pPr>
        <w:rPr>
          <w:lang w:val="en-AU" w:eastAsia="en-AU"/>
        </w:rPr>
      </w:pPr>
    </w:p>
    <w:p w:rsidR="00854796" w:rsidRDefault="00854796">
      <w:pPr>
        <w:rPr>
          <w:rFonts w:eastAsia="Times New Roman" w:cs="Arial"/>
          <w:b/>
          <w:bCs/>
          <w:color w:val="221E1F"/>
          <w:szCs w:val="24"/>
          <w:lang w:val="en-AU" w:eastAsia="en-AU"/>
        </w:rPr>
      </w:pPr>
      <w:r>
        <w:rPr>
          <w:rFonts w:cs="Arial"/>
          <w:b/>
          <w:bCs/>
          <w:color w:val="221E1F"/>
        </w:rPr>
        <w:br w:type="page"/>
      </w:r>
    </w:p>
    <w:p w:rsidR="006826FC" w:rsidRPr="00862E47" w:rsidRDefault="00C833D9" w:rsidP="009E7C80">
      <w:pPr>
        <w:pStyle w:val="CM81"/>
        <w:spacing w:line="300" w:lineRule="atLeast"/>
        <w:ind w:left="1500" w:hanging="1642"/>
        <w:rPr>
          <w:rFonts w:ascii="Arial" w:hAnsi="Arial" w:cs="Arial"/>
          <w:b/>
          <w:color w:val="221E1F"/>
        </w:rPr>
      </w:pPr>
      <w:r>
        <w:rPr>
          <w:rFonts w:ascii="Arial" w:hAnsi="Arial" w:cs="Arial"/>
          <w:b/>
          <w:bCs/>
          <w:color w:val="221E1F"/>
        </w:rPr>
        <w:t>Outcome 6:</w:t>
      </w:r>
      <w:r>
        <w:rPr>
          <w:rFonts w:ascii="Arial" w:hAnsi="Arial" w:cs="Arial"/>
          <w:b/>
          <w:bCs/>
          <w:color w:val="221E1F"/>
        </w:rPr>
        <w:tab/>
      </w:r>
      <w:r w:rsidR="00F667E5">
        <w:rPr>
          <w:rFonts w:ascii="Arial" w:hAnsi="Arial" w:cs="Arial"/>
          <w:b/>
          <w:bCs/>
          <w:color w:val="221E1F"/>
        </w:rPr>
        <w:t>People with disability</w:t>
      </w:r>
      <w:r w:rsidR="006826FC" w:rsidRPr="00862E47">
        <w:rPr>
          <w:rFonts w:ascii="Arial" w:hAnsi="Arial" w:cs="Arial"/>
          <w:b/>
          <w:color w:val="221E1F"/>
        </w:rPr>
        <w:t xml:space="preserve"> have the same opportunities </w:t>
      </w:r>
      <w:r w:rsidR="00F667E5">
        <w:rPr>
          <w:rFonts w:ascii="Arial" w:hAnsi="Arial" w:cs="Arial"/>
          <w:b/>
          <w:color w:val="221E1F"/>
        </w:rPr>
        <w:t xml:space="preserve">as other people </w:t>
      </w:r>
      <w:r w:rsidR="006826FC" w:rsidRPr="00862E47">
        <w:rPr>
          <w:rFonts w:ascii="Arial" w:hAnsi="Arial" w:cs="Arial"/>
          <w:b/>
          <w:color w:val="221E1F"/>
        </w:rPr>
        <w:t>to participate in public consultation undertaken by</w:t>
      </w:r>
      <w:r w:rsidR="00F667E5">
        <w:rPr>
          <w:rFonts w:ascii="Arial" w:hAnsi="Arial" w:cs="Arial"/>
          <w:b/>
          <w:color w:val="221E1F"/>
        </w:rPr>
        <w:t xml:space="preserve"> South Regional TAFE</w:t>
      </w:r>
      <w:r w:rsidR="006826FC" w:rsidRPr="00862E47">
        <w:rPr>
          <w:rFonts w:ascii="Arial" w:hAnsi="Arial" w:cs="Arial"/>
          <w:b/>
          <w:color w:val="221E1F"/>
        </w:rPr>
        <w:t xml:space="preserve">. </w:t>
      </w:r>
    </w:p>
    <w:tbl>
      <w:tblPr>
        <w:tblStyle w:val="TableGrid"/>
        <w:tblW w:w="9039" w:type="dxa"/>
        <w:tblLook w:val="01E0" w:firstRow="1" w:lastRow="1" w:firstColumn="1" w:lastColumn="1" w:noHBand="0" w:noVBand="0"/>
        <w:tblCaption w:val="Outcome 6"/>
        <w:tblDescription w:val="Strategies and timelines for outcome 6"/>
      </w:tblPr>
      <w:tblGrid>
        <w:gridCol w:w="7479"/>
        <w:gridCol w:w="1560"/>
      </w:tblGrid>
      <w:tr w:rsidR="006826FC" w:rsidRPr="001C5233" w:rsidTr="00C833D9">
        <w:trPr>
          <w:cnfStyle w:val="100000000000" w:firstRow="1" w:lastRow="0" w:firstColumn="0" w:lastColumn="0" w:oddVBand="0" w:evenVBand="0" w:oddHBand="0" w:evenHBand="0" w:firstRowFirstColumn="0" w:firstRowLastColumn="0" w:lastRowFirstColumn="0" w:lastRowLastColumn="0"/>
          <w:trHeight w:val="447"/>
          <w:tblHeader/>
        </w:trPr>
        <w:tc>
          <w:tcPr>
            <w:tcW w:w="7479" w:type="dxa"/>
            <w:shd w:val="clear" w:color="auto" w:fill="C2D69B" w:themeFill="accent3" w:themeFillTint="99"/>
          </w:tcPr>
          <w:p w:rsidR="006826FC" w:rsidRPr="001C5233" w:rsidRDefault="006826FC" w:rsidP="00C833D9">
            <w:pPr>
              <w:autoSpaceDE w:val="0"/>
              <w:autoSpaceDN w:val="0"/>
              <w:adjustRightInd w:val="0"/>
              <w:rPr>
                <w:rFonts w:cs="Arial"/>
                <w:b/>
                <w:szCs w:val="24"/>
              </w:rPr>
            </w:pPr>
            <w:r w:rsidRPr="00862E47">
              <w:rPr>
                <w:rFonts w:cs="Arial"/>
                <w:b/>
                <w:sz w:val="28"/>
                <w:szCs w:val="28"/>
              </w:rPr>
              <w:t>Strategy</w:t>
            </w:r>
          </w:p>
        </w:tc>
        <w:tc>
          <w:tcPr>
            <w:tcW w:w="1560" w:type="dxa"/>
            <w:shd w:val="clear" w:color="auto" w:fill="C2D69B" w:themeFill="accent3" w:themeFillTint="99"/>
          </w:tcPr>
          <w:p w:rsidR="006826FC" w:rsidRPr="00862E47" w:rsidRDefault="006826FC" w:rsidP="00C833D9">
            <w:pPr>
              <w:autoSpaceDE w:val="0"/>
              <w:autoSpaceDN w:val="0"/>
              <w:adjustRightInd w:val="0"/>
              <w:rPr>
                <w:rFonts w:cs="Arial"/>
                <w:b/>
                <w:sz w:val="28"/>
                <w:szCs w:val="28"/>
              </w:rPr>
            </w:pPr>
            <w:r w:rsidRPr="00862E47">
              <w:rPr>
                <w:rFonts w:cs="Arial"/>
                <w:b/>
                <w:sz w:val="28"/>
                <w:szCs w:val="28"/>
              </w:rPr>
              <w:t>Timeline</w:t>
            </w:r>
          </w:p>
        </w:tc>
      </w:tr>
      <w:tr w:rsidR="006826FC" w:rsidRPr="001C5233" w:rsidTr="00C833D9">
        <w:trPr>
          <w:trHeight w:val="679"/>
        </w:trPr>
        <w:tc>
          <w:tcPr>
            <w:tcW w:w="7479" w:type="dxa"/>
          </w:tcPr>
          <w:p w:rsidR="006826FC" w:rsidRPr="001C5233" w:rsidRDefault="006826FC" w:rsidP="00C833D9">
            <w:pPr>
              <w:autoSpaceDE w:val="0"/>
              <w:autoSpaceDN w:val="0"/>
              <w:adjustRightInd w:val="0"/>
              <w:rPr>
                <w:rFonts w:cs="Arial"/>
                <w:szCs w:val="24"/>
              </w:rPr>
            </w:pPr>
            <w:r>
              <w:rPr>
                <w:rFonts w:cs="Arial"/>
                <w:szCs w:val="24"/>
              </w:rPr>
              <w:t xml:space="preserve">Inform students and staff </w:t>
            </w:r>
            <w:r w:rsidRPr="001C5233">
              <w:rPr>
                <w:rFonts w:cs="Arial"/>
                <w:szCs w:val="24"/>
              </w:rPr>
              <w:t xml:space="preserve">about consultation processes </w:t>
            </w:r>
            <w:r>
              <w:rPr>
                <w:rFonts w:cs="Arial"/>
                <w:szCs w:val="24"/>
              </w:rPr>
              <w:t xml:space="preserve">at the </w:t>
            </w:r>
            <w:r w:rsidR="00F667E5">
              <w:rPr>
                <w:rFonts w:cs="Arial"/>
                <w:szCs w:val="24"/>
              </w:rPr>
              <w:t>college</w:t>
            </w:r>
            <w:r w:rsidRPr="001C5233">
              <w:rPr>
                <w:rFonts w:cs="Arial"/>
                <w:szCs w:val="24"/>
              </w:rPr>
              <w:t>.</w:t>
            </w:r>
          </w:p>
        </w:tc>
        <w:tc>
          <w:tcPr>
            <w:tcW w:w="1560" w:type="dxa"/>
          </w:tcPr>
          <w:p w:rsidR="006826FC" w:rsidRPr="001C5233" w:rsidRDefault="006826FC" w:rsidP="00C833D9">
            <w:pPr>
              <w:autoSpaceDE w:val="0"/>
              <w:autoSpaceDN w:val="0"/>
              <w:adjustRightInd w:val="0"/>
              <w:jc w:val="center"/>
              <w:rPr>
                <w:rFonts w:cs="Arial"/>
                <w:szCs w:val="24"/>
              </w:rPr>
            </w:pPr>
            <w:r>
              <w:rPr>
                <w:rFonts w:cs="Arial"/>
                <w:szCs w:val="24"/>
              </w:rPr>
              <w:t>O</w:t>
            </w:r>
            <w:r w:rsidRPr="001C5233">
              <w:rPr>
                <w:rFonts w:cs="Arial"/>
                <w:szCs w:val="24"/>
              </w:rPr>
              <w:t>ngoing</w:t>
            </w:r>
          </w:p>
        </w:tc>
      </w:tr>
      <w:tr w:rsidR="006826FC" w:rsidRPr="001C5233" w:rsidTr="00C833D9">
        <w:trPr>
          <w:trHeight w:val="736"/>
        </w:trPr>
        <w:tc>
          <w:tcPr>
            <w:tcW w:w="7479" w:type="dxa"/>
          </w:tcPr>
          <w:p w:rsidR="006826FC" w:rsidRPr="001C5233" w:rsidRDefault="006826FC" w:rsidP="00C833D9">
            <w:pPr>
              <w:autoSpaceDE w:val="0"/>
              <w:autoSpaceDN w:val="0"/>
              <w:adjustRightInd w:val="0"/>
              <w:rPr>
                <w:rFonts w:cs="Arial"/>
                <w:szCs w:val="24"/>
              </w:rPr>
            </w:pPr>
            <w:r w:rsidRPr="001C5233">
              <w:rPr>
                <w:rFonts w:cs="Arial"/>
                <w:szCs w:val="24"/>
              </w:rPr>
              <w:t>Monitor the DAIP to ensure</w:t>
            </w:r>
            <w:r w:rsidR="00711E8B">
              <w:rPr>
                <w:rFonts w:cs="Arial"/>
                <w:szCs w:val="24"/>
              </w:rPr>
              <w:t xml:space="preserve"> implementation and effective</w:t>
            </w:r>
            <w:r w:rsidRPr="001C5233">
              <w:rPr>
                <w:rFonts w:cs="Arial"/>
                <w:szCs w:val="24"/>
              </w:rPr>
              <w:t xml:space="preserve"> outcomes.</w:t>
            </w:r>
          </w:p>
        </w:tc>
        <w:tc>
          <w:tcPr>
            <w:tcW w:w="1560" w:type="dxa"/>
          </w:tcPr>
          <w:p w:rsidR="006826FC" w:rsidRPr="001C5233" w:rsidRDefault="006826FC" w:rsidP="00C833D9">
            <w:pPr>
              <w:autoSpaceDE w:val="0"/>
              <w:autoSpaceDN w:val="0"/>
              <w:adjustRightInd w:val="0"/>
              <w:jc w:val="center"/>
              <w:rPr>
                <w:rFonts w:cs="Arial"/>
                <w:szCs w:val="24"/>
              </w:rPr>
            </w:pPr>
            <w:r>
              <w:rPr>
                <w:rFonts w:cs="Arial"/>
                <w:szCs w:val="24"/>
              </w:rPr>
              <w:t>O</w:t>
            </w:r>
            <w:r w:rsidRPr="001C5233">
              <w:rPr>
                <w:rFonts w:cs="Arial"/>
                <w:szCs w:val="24"/>
              </w:rPr>
              <w:t>ngoing</w:t>
            </w:r>
          </w:p>
        </w:tc>
      </w:tr>
      <w:tr w:rsidR="006826FC" w:rsidRPr="001C5233" w:rsidTr="00C833D9">
        <w:trPr>
          <w:trHeight w:val="812"/>
        </w:trPr>
        <w:tc>
          <w:tcPr>
            <w:tcW w:w="7479" w:type="dxa"/>
          </w:tcPr>
          <w:p w:rsidR="006826FC" w:rsidRPr="001C5233" w:rsidRDefault="006826FC" w:rsidP="00C833D9">
            <w:pPr>
              <w:autoSpaceDE w:val="0"/>
              <w:autoSpaceDN w:val="0"/>
              <w:adjustRightInd w:val="0"/>
              <w:rPr>
                <w:rFonts w:cs="Arial"/>
                <w:szCs w:val="24"/>
              </w:rPr>
            </w:pPr>
            <w:r>
              <w:rPr>
                <w:rFonts w:cs="Arial"/>
                <w:szCs w:val="24"/>
              </w:rPr>
              <w:t xml:space="preserve">Use a range of </w:t>
            </w:r>
            <w:r w:rsidRPr="001C5233">
              <w:rPr>
                <w:rFonts w:cs="Arial"/>
                <w:szCs w:val="24"/>
              </w:rPr>
              <w:t xml:space="preserve">consultative processes </w:t>
            </w:r>
            <w:r>
              <w:rPr>
                <w:rFonts w:cs="Arial"/>
                <w:szCs w:val="24"/>
              </w:rPr>
              <w:t>to obtain feedback from students, staff and the community.</w:t>
            </w:r>
          </w:p>
        </w:tc>
        <w:tc>
          <w:tcPr>
            <w:tcW w:w="1560" w:type="dxa"/>
          </w:tcPr>
          <w:p w:rsidR="006826FC" w:rsidRPr="001C5233" w:rsidRDefault="006826FC" w:rsidP="00C833D9">
            <w:pPr>
              <w:autoSpaceDE w:val="0"/>
              <w:autoSpaceDN w:val="0"/>
              <w:adjustRightInd w:val="0"/>
              <w:jc w:val="center"/>
              <w:rPr>
                <w:rFonts w:cs="Arial"/>
                <w:szCs w:val="24"/>
              </w:rPr>
            </w:pPr>
            <w:r>
              <w:rPr>
                <w:rFonts w:cs="Arial"/>
                <w:szCs w:val="24"/>
              </w:rPr>
              <w:t>O</w:t>
            </w:r>
            <w:r w:rsidRPr="001C5233">
              <w:rPr>
                <w:rFonts w:cs="Arial"/>
                <w:szCs w:val="24"/>
              </w:rPr>
              <w:t>ngoing</w:t>
            </w:r>
          </w:p>
        </w:tc>
      </w:tr>
    </w:tbl>
    <w:p w:rsidR="00821617" w:rsidRDefault="00821617" w:rsidP="00B963C2">
      <w:pPr>
        <w:spacing w:after="0" w:line="240" w:lineRule="auto"/>
      </w:pPr>
    </w:p>
    <w:p w:rsidR="00670602" w:rsidRPr="00C40A58" w:rsidRDefault="00B42E8A" w:rsidP="00B963C2">
      <w:pPr>
        <w:spacing w:after="0" w:line="240" w:lineRule="auto"/>
        <w:rPr>
          <w:b/>
        </w:rPr>
      </w:pPr>
      <w:r w:rsidRPr="00C40A58">
        <w:rPr>
          <w:b/>
        </w:rPr>
        <w:t>Key Performance Indicator</w:t>
      </w:r>
    </w:p>
    <w:p w:rsidR="00B42E8A" w:rsidRPr="00B42E8A" w:rsidRDefault="00B42E8A" w:rsidP="00F92D51">
      <w:pPr>
        <w:spacing w:after="0" w:line="300" w:lineRule="atLeast"/>
        <w:rPr>
          <w:rFonts w:cs="Arial"/>
          <w:szCs w:val="24"/>
        </w:rPr>
      </w:pPr>
      <w:r w:rsidRPr="00B42E8A">
        <w:rPr>
          <w:rFonts w:cs="Arial"/>
          <w:szCs w:val="24"/>
        </w:rPr>
        <w:t>Regular consultation with the community and agencies supporting people with disability is</w:t>
      </w:r>
      <w:r w:rsidR="00C40A58">
        <w:rPr>
          <w:rFonts w:cs="Arial"/>
          <w:szCs w:val="24"/>
        </w:rPr>
        <w:t xml:space="preserve"> conducted</w:t>
      </w:r>
      <w:r w:rsidRPr="00B42E8A">
        <w:rPr>
          <w:rFonts w:cs="Arial"/>
          <w:szCs w:val="24"/>
        </w:rPr>
        <w:t>.</w:t>
      </w:r>
    </w:p>
    <w:p w:rsidR="00B42E8A" w:rsidRDefault="00B42E8A" w:rsidP="00B963C2">
      <w:pPr>
        <w:spacing w:after="0" w:line="240" w:lineRule="auto"/>
      </w:pPr>
    </w:p>
    <w:p w:rsidR="00AC0EF1" w:rsidRDefault="00AC0EF1" w:rsidP="00B963C2">
      <w:pPr>
        <w:spacing w:after="0" w:line="240" w:lineRule="auto"/>
      </w:pPr>
      <w:bookmarkStart w:id="10" w:name="_GoBack"/>
      <w:bookmarkEnd w:id="10"/>
    </w:p>
    <w:p w:rsidR="00C833D9" w:rsidRDefault="00C833D9" w:rsidP="00B963C2">
      <w:pPr>
        <w:spacing w:after="0" w:line="240" w:lineRule="auto"/>
      </w:pPr>
    </w:p>
    <w:p w:rsidR="00B963C2" w:rsidRPr="00527D62" w:rsidRDefault="008F5548" w:rsidP="009E7C80">
      <w:pPr>
        <w:pStyle w:val="CM76"/>
        <w:tabs>
          <w:tab w:val="left" w:pos="1498"/>
        </w:tabs>
        <w:spacing w:line="300" w:lineRule="atLeast"/>
        <w:ind w:left="1498" w:right="135" w:hanging="1640"/>
        <w:rPr>
          <w:rFonts w:ascii="Arial" w:hAnsi="Arial" w:cs="Arial"/>
          <w:b/>
          <w:color w:val="221E1F"/>
        </w:rPr>
      </w:pPr>
      <w:r>
        <w:rPr>
          <w:rFonts w:ascii="Arial" w:hAnsi="Arial" w:cs="Arial"/>
          <w:b/>
          <w:bCs/>
          <w:color w:val="221E1F"/>
        </w:rPr>
        <w:t>Outcome 7</w:t>
      </w:r>
      <w:r w:rsidR="00C833D9">
        <w:rPr>
          <w:rFonts w:ascii="Arial" w:hAnsi="Arial" w:cs="Arial"/>
          <w:b/>
          <w:bCs/>
          <w:color w:val="221E1F"/>
        </w:rPr>
        <w:t>:</w:t>
      </w:r>
      <w:r w:rsidR="00C833D9">
        <w:rPr>
          <w:rFonts w:ascii="Arial" w:hAnsi="Arial" w:cs="Arial"/>
          <w:b/>
          <w:bCs/>
          <w:color w:val="221E1F"/>
        </w:rPr>
        <w:tab/>
      </w:r>
      <w:r w:rsidRPr="008F5548">
        <w:rPr>
          <w:rFonts w:ascii="Arial" w:hAnsi="Arial" w:cs="Arial"/>
          <w:b/>
        </w:rPr>
        <w:t>People with disability have the same opportunities as other people to obtain and maintain employment</w:t>
      </w:r>
      <w:r>
        <w:rPr>
          <w:rFonts w:ascii="Arial" w:hAnsi="Arial" w:cs="Arial"/>
          <w:b/>
          <w:color w:val="221E1F"/>
        </w:rPr>
        <w:t xml:space="preserve"> with South Regional TAFE</w:t>
      </w:r>
      <w:r w:rsidRPr="00F21560">
        <w:rPr>
          <w:rFonts w:ascii="Arial" w:hAnsi="Arial" w:cs="Arial"/>
          <w:b/>
          <w:color w:val="221E1F"/>
        </w:rPr>
        <w:t xml:space="preserve">. </w:t>
      </w:r>
    </w:p>
    <w:tbl>
      <w:tblPr>
        <w:tblStyle w:val="TableGrid"/>
        <w:tblW w:w="0" w:type="auto"/>
        <w:tblLook w:val="01E0" w:firstRow="1" w:lastRow="1" w:firstColumn="1" w:lastColumn="1" w:noHBand="0" w:noVBand="0"/>
        <w:tblCaption w:val="Outcome 7"/>
        <w:tblDescription w:val="Strategies and timelines for outcome 7"/>
      </w:tblPr>
      <w:tblGrid>
        <w:gridCol w:w="7479"/>
        <w:gridCol w:w="1560"/>
      </w:tblGrid>
      <w:tr w:rsidR="006826FC" w:rsidTr="00C833D9">
        <w:trPr>
          <w:cnfStyle w:val="100000000000" w:firstRow="1" w:lastRow="0" w:firstColumn="0" w:lastColumn="0" w:oddVBand="0" w:evenVBand="0" w:oddHBand="0" w:evenHBand="0" w:firstRowFirstColumn="0" w:firstRowLastColumn="0" w:lastRowFirstColumn="0" w:lastRowLastColumn="0"/>
          <w:trHeight w:val="422"/>
          <w:tblHeader/>
        </w:trPr>
        <w:tc>
          <w:tcPr>
            <w:tcW w:w="7479" w:type="dxa"/>
            <w:shd w:val="clear" w:color="auto" w:fill="C2D69B" w:themeFill="accent3" w:themeFillTint="99"/>
          </w:tcPr>
          <w:p w:rsidR="008F5548" w:rsidRPr="008F5548" w:rsidRDefault="006826FC" w:rsidP="00C833D9">
            <w:pPr>
              <w:rPr>
                <w:b/>
                <w:sz w:val="28"/>
                <w:szCs w:val="28"/>
                <w:lang w:val="en-AU"/>
              </w:rPr>
            </w:pPr>
            <w:r w:rsidRPr="008F5548">
              <w:rPr>
                <w:b/>
                <w:sz w:val="28"/>
                <w:szCs w:val="28"/>
                <w:lang w:val="en-AU"/>
              </w:rPr>
              <w:t>Strategy</w:t>
            </w:r>
          </w:p>
        </w:tc>
        <w:tc>
          <w:tcPr>
            <w:tcW w:w="1560" w:type="dxa"/>
            <w:shd w:val="clear" w:color="auto" w:fill="C2D69B" w:themeFill="accent3" w:themeFillTint="99"/>
          </w:tcPr>
          <w:p w:rsidR="006826FC" w:rsidRPr="008F5548" w:rsidRDefault="006826FC" w:rsidP="00C833D9">
            <w:pPr>
              <w:rPr>
                <w:b/>
                <w:sz w:val="28"/>
                <w:szCs w:val="28"/>
                <w:lang w:val="en-AU"/>
              </w:rPr>
            </w:pPr>
            <w:r w:rsidRPr="008F5548">
              <w:rPr>
                <w:b/>
                <w:sz w:val="28"/>
                <w:szCs w:val="28"/>
                <w:lang w:val="en-AU"/>
              </w:rPr>
              <w:t>Timeline</w:t>
            </w:r>
          </w:p>
        </w:tc>
      </w:tr>
      <w:tr w:rsidR="006826FC" w:rsidTr="00C833D9">
        <w:trPr>
          <w:trHeight w:val="698"/>
        </w:trPr>
        <w:tc>
          <w:tcPr>
            <w:tcW w:w="7479" w:type="dxa"/>
          </w:tcPr>
          <w:p w:rsidR="006826FC" w:rsidRPr="00447279" w:rsidRDefault="006826FC" w:rsidP="00C833D9">
            <w:pPr>
              <w:rPr>
                <w:lang w:val="en-AU"/>
              </w:rPr>
            </w:pPr>
            <w:r w:rsidRPr="00447279">
              <w:rPr>
                <w:lang w:val="en-AU"/>
              </w:rPr>
              <w:t>Ensure recruitment practices are inclusive of and accessible to people with disability</w:t>
            </w:r>
            <w:r w:rsidR="0067131D">
              <w:rPr>
                <w:lang w:val="en-AU"/>
              </w:rPr>
              <w:t>.</w:t>
            </w:r>
          </w:p>
        </w:tc>
        <w:tc>
          <w:tcPr>
            <w:tcW w:w="1560" w:type="dxa"/>
          </w:tcPr>
          <w:p w:rsidR="006826FC" w:rsidRPr="00447279" w:rsidRDefault="006826FC" w:rsidP="00C833D9">
            <w:pPr>
              <w:jc w:val="center"/>
              <w:rPr>
                <w:lang w:val="en-AU"/>
              </w:rPr>
            </w:pPr>
            <w:r w:rsidRPr="00447279">
              <w:rPr>
                <w:lang w:val="en-AU"/>
              </w:rPr>
              <w:t>Ongoing</w:t>
            </w:r>
          </w:p>
        </w:tc>
      </w:tr>
      <w:tr w:rsidR="006826FC" w:rsidTr="00C833D9">
        <w:trPr>
          <w:trHeight w:val="991"/>
        </w:trPr>
        <w:tc>
          <w:tcPr>
            <w:tcW w:w="7479" w:type="dxa"/>
          </w:tcPr>
          <w:p w:rsidR="006826FC" w:rsidRPr="00447279" w:rsidRDefault="006826FC" w:rsidP="00C833D9">
            <w:pPr>
              <w:rPr>
                <w:lang w:val="en-AU"/>
              </w:rPr>
            </w:pPr>
            <w:r w:rsidRPr="00447279">
              <w:t xml:space="preserve">Ensure that staff with disability, and staff who are carers for people with disability, are supported to carry out their employment responsibilities. </w:t>
            </w:r>
          </w:p>
        </w:tc>
        <w:tc>
          <w:tcPr>
            <w:tcW w:w="1560" w:type="dxa"/>
          </w:tcPr>
          <w:p w:rsidR="006826FC" w:rsidRPr="00447279" w:rsidRDefault="006826FC" w:rsidP="00C833D9">
            <w:pPr>
              <w:jc w:val="center"/>
              <w:rPr>
                <w:lang w:val="en-AU"/>
              </w:rPr>
            </w:pPr>
            <w:r w:rsidRPr="00447279">
              <w:rPr>
                <w:lang w:val="en-AU"/>
              </w:rPr>
              <w:t>Ongoing</w:t>
            </w:r>
          </w:p>
        </w:tc>
      </w:tr>
      <w:tr w:rsidR="006826FC" w:rsidTr="00C833D9">
        <w:trPr>
          <w:trHeight w:val="552"/>
        </w:trPr>
        <w:tc>
          <w:tcPr>
            <w:tcW w:w="7479" w:type="dxa"/>
          </w:tcPr>
          <w:p w:rsidR="006826FC" w:rsidRPr="00447279" w:rsidRDefault="00644E0A" w:rsidP="00C833D9">
            <w:r>
              <w:t>I</w:t>
            </w:r>
            <w:r w:rsidR="006826FC" w:rsidRPr="00447279">
              <w:t>mplement flexible employment practices.</w:t>
            </w:r>
          </w:p>
        </w:tc>
        <w:tc>
          <w:tcPr>
            <w:tcW w:w="1560" w:type="dxa"/>
          </w:tcPr>
          <w:p w:rsidR="006826FC" w:rsidRPr="00447279" w:rsidRDefault="006826FC" w:rsidP="00C833D9">
            <w:pPr>
              <w:jc w:val="center"/>
              <w:rPr>
                <w:lang w:val="en-AU"/>
              </w:rPr>
            </w:pPr>
            <w:r w:rsidRPr="00447279">
              <w:rPr>
                <w:lang w:val="en-AU"/>
              </w:rPr>
              <w:t>Ongoing</w:t>
            </w:r>
          </w:p>
        </w:tc>
      </w:tr>
      <w:tr w:rsidR="006826FC" w:rsidTr="00C833D9">
        <w:trPr>
          <w:trHeight w:val="702"/>
        </w:trPr>
        <w:tc>
          <w:tcPr>
            <w:tcW w:w="7479" w:type="dxa"/>
          </w:tcPr>
          <w:p w:rsidR="006826FC" w:rsidRPr="00447279" w:rsidRDefault="006826FC" w:rsidP="00C833D9">
            <w:pPr>
              <w:autoSpaceDE w:val="0"/>
              <w:autoSpaceDN w:val="0"/>
              <w:adjustRightInd w:val="0"/>
            </w:pPr>
            <w:r w:rsidRPr="00447279">
              <w:rPr>
                <w:rFonts w:cs="Arial"/>
                <w:lang w:val="en-AU"/>
              </w:rPr>
              <w:t>Promote and support work</w:t>
            </w:r>
            <w:r>
              <w:rPr>
                <w:rFonts w:cs="Arial"/>
                <w:lang w:val="en-AU"/>
              </w:rPr>
              <w:t xml:space="preserve"> </w:t>
            </w:r>
            <w:r w:rsidRPr="00447279">
              <w:rPr>
                <w:rFonts w:cs="Arial"/>
                <w:lang w:val="en-AU"/>
              </w:rPr>
              <w:t>experience</w:t>
            </w:r>
            <w:r>
              <w:rPr>
                <w:rFonts w:cs="Arial"/>
                <w:lang w:val="en-AU"/>
              </w:rPr>
              <w:t>, volunteer</w:t>
            </w:r>
            <w:r w:rsidR="00792EE8">
              <w:rPr>
                <w:rFonts w:cs="Arial"/>
                <w:lang w:val="en-AU"/>
              </w:rPr>
              <w:t xml:space="preserve"> and traineeship</w:t>
            </w:r>
            <w:r w:rsidRPr="00447279">
              <w:rPr>
                <w:rFonts w:cs="Arial"/>
                <w:lang w:val="en-AU"/>
              </w:rPr>
              <w:t xml:space="preserve"> opportunities </w:t>
            </w:r>
            <w:r>
              <w:rPr>
                <w:rFonts w:cs="Arial"/>
                <w:lang w:val="en-AU"/>
              </w:rPr>
              <w:t xml:space="preserve">at the </w:t>
            </w:r>
            <w:r w:rsidR="00F667E5">
              <w:rPr>
                <w:rFonts w:cs="Arial"/>
                <w:lang w:val="en-AU"/>
              </w:rPr>
              <w:t>college</w:t>
            </w:r>
            <w:r>
              <w:rPr>
                <w:rFonts w:cs="Arial"/>
                <w:lang w:val="en-AU"/>
              </w:rPr>
              <w:t xml:space="preserve"> </w:t>
            </w:r>
            <w:r w:rsidRPr="00447279">
              <w:rPr>
                <w:rFonts w:cs="Arial"/>
                <w:lang w:val="en-AU"/>
              </w:rPr>
              <w:t>for</w:t>
            </w:r>
            <w:r>
              <w:rPr>
                <w:rFonts w:cs="Arial"/>
                <w:lang w:val="en-AU"/>
              </w:rPr>
              <w:t xml:space="preserve"> </w:t>
            </w:r>
            <w:r w:rsidRPr="00447279">
              <w:rPr>
                <w:rFonts w:cs="Arial"/>
                <w:lang w:val="en-AU"/>
              </w:rPr>
              <w:t>people with disability.</w:t>
            </w:r>
          </w:p>
        </w:tc>
        <w:tc>
          <w:tcPr>
            <w:tcW w:w="1560" w:type="dxa"/>
          </w:tcPr>
          <w:p w:rsidR="006826FC" w:rsidRPr="00447279" w:rsidRDefault="006826FC" w:rsidP="00C833D9">
            <w:pPr>
              <w:jc w:val="center"/>
              <w:rPr>
                <w:lang w:val="en-AU"/>
              </w:rPr>
            </w:pPr>
            <w:r w:rsidRPr="00447279">
              <w:rPr>
                <w:lang w:val="en-AU"/>
              </w:rPr>
              <w:t>Ongoing</w:t>
            </w:r>
          </w:p>
        </w:tc>
      </w:tr>
    </w:tbl>
    <w:p w:rsidR="00C40A58" w:rsidRDefault="00C40A58" w:rsidP="00C40A58">
      <w:pPr>
        <w:autoSpaceDE w:val="0"/>
        <w:autoSpaceDN w:val="0"/>
        <w:adjustRightInd w:val="0"/>
        <w:spacing w:after="0" w:line="240" w:lineRule="auto"/>
        <w:rPr>
          <w:rFonts w:ascii="HelveticaNeueLT Pro 45 Lt" w:hAnsi="HelveticaNeueLT Pro 45 Lt" w:cs="HelveticaNeueLT Pro 45 Lt"/>
          <w:color w:val="221E1F"/>
          <w:sz w:val="23"/>
          <w:szCs w:val="23"/>
          <w:lang w:val="en-AU" w:eastAsia="en-AU"/>
        </w:rPr>
      </w:pPr>
    </w:p>
    <w:p w:rsidR="00C833D9" w:rsidRDefault="00C833D9" w:rsidP="00C40A58">
      <w:pPr>
        <w:autoSpaceDE w:val="0"/>
        <w:autoSpaceDN w:val="0"/>
        <w:adjustRightInd w:val="0"/>
        <w:spacing w:after="0" w:line="240" w:lineRule="auto"/>
        <w:rPr>
          <w:rFonts w:cs="Arial"/>
          <w:b/>
          <w:color w:val="221E1F"/>
          <w:szCs w:val="24"/>
          <w:lang w:val="en-AU" w:eastAsia="en-AU"/>
        </w:rPr>
      </w:pPr>
    </w:p>
    <w:p w:rsidR="00512E8A" w:rsidRPr="00C40A58" w:rsidRDefault="00512E8A" w:rsidP="00C40A58">
      <w:pPr>
        <w:autoSpaceDE w:val="0"/>
        <w:autoSpaceDN w:val="0"/>
        <w:adjustRightInd w:val="0"/>
        <w:spacing w:after="0" w:line="240" w:lineRule="auto"/>
        <w:rPr>
          <w:rFonts w:cs="Arial"/>
          <w:b/>
          <w:color w:val="221E1F"/>
          <w:szCs w:val="24"/>
          <w:lang w:val="en-AU" w:eastAsia="en-AU"/>
        </w:rPr>
      </w:pPr>
      <w:r w:rsidRPr="00C40A58">
        <w:rPr>
          <w:rFonts w:cs="Arial"/>
          <w:b/>
          <w:color w:val="221E1F"/>
          <w:szCs w:val="24"/>
          <w:lang w:val="en-AU" w:eastAsia="en-AU"/>
        </w:rPr>
        <w:t xml:space="preserve">Key Performance </w:t>
      </w:r>
      <w:r w:rsidR="00C40A58" w:rsidRPr="00C40A58">
        <w:rPr>
          <w:rFonts w:cs="Arial"/>
          <w:b/>
          <w:color w:val="221E1F"/>
          <w:szCs w:val="24"/>
          <w:lang w:val="en-AU" w:eastAsia="en-AU"/>
        </w:rPr>
        <w:t>Indicator</w:t>
      </w:r>
      <w:r w:rsidRPr="00C40A58">
        <w:rPr>
          <w:rFonts w:cs="Arial"/>
          <w:b/>
          <w:color w:val="221E1F"/>
          <w:szCs w:val="24"/>
          <w:lang w:val="en-AU" w:eastAsia="en-AU"/>
        </w:rPr>
        <w:t xml:space="preserve"> </w:t>
      </w:r>
    </w:p>
    <w:p w:rsidR="00512E8A" w:rsidRPr="00C40A58" w:rsidRDefault="00512E8A" w:rsidP="00C40A58">
      <w:pPr>
        <w:autoSpaceDE w:val="0"/>
        <w:autoSpaceDN w:val="0"/>
        <w:adjustRightInd w:val="0"/>
        <w:spacing w:after="0" w:line="240" w:lineRule="auto"/>
        <w:rPr>
          <w:rFonts w:cs="Arial"/>
          <w:color w:val="221E1F"/>
          <w:szCs w:val="24"/>
          <w:lang w:val="en-AU" w:eastAsia="en-AU"/>
        </w:rPr>
      </w:pPr>
      <w:r w:rsidRPr="00C40A58">
        <w:rPr>
          <w:rFonts w:cs="Arial"/>
          <w:color w:val="221E1F"/>
          <w:szCs w:val="24"/>
          <w:lang w:val="en-AU" w:eastAsia="en-AU"/>
        </w:rPr>
        <w:t>Employees with disability are provided with workplace modifications and flexible employment conditions as required.</w:t>
      </w:r>
    </w:p>
    <w:p w:rsidR="00963F1D" w:rsidRDefault="00963F1D" w:rsidP="00963F1D"/>
    <w:sectPr w:rsidR="00963F1D" w:rsidSect="00C833D9">
      <w:footerReference w:type="default" r:id="rId10"/>
      <w:pgSz w:w="11907" w:h="16839" w:code="9"/>
      <w:pgMar w:top="1134" w:right="1440" w:bottom="907" w:left="1440"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3C7" w:rsidRDefault="00F613C7" w:rsidP="00694E99">
      <w:pPr>
        <w:spacing w:after="0" w:line="240" w:lineRule="auto"/>
      </w:pPr>
      <w:r>
        <w:separator/>
      </w:r>
    </w:p>
  </w:endnote>
  <w:endnote w:type="continuationSeparator" w:id="0">
    <w:p w:rsidR="00F613C7" w:rsidRDefault="00F613C7" w:rsidP="00694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55">
    <w:altName w:val="Times New Roman"/>
    <w:charset w:val="00"/>
    <w:family w:val="auto"/>
    <w:pitch w:val="variable"/>
    <w:sig w:usb0="00000001" w:usb1="00000000" w:usb2="00000000" w:usb3="00000000" w:csb0="00000093"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207012"/>
      <w:docPartObj>
        <w:docPartGallery w:val="Page Numbers (Bottom of Page)"/>
        <w:docPartUnique/>
      </w:docPartObj>
    </w:sdtPr>
    <w:sdtEndPr>
      <w:rPr>
        <w:noProof/>
      </w:rPr>
    </w:sdtEndPr>
    <w:sdtContent>
      <w:p w:rsidR="00690FBB" w:rsidRPr="00690FBB" w:rsidRDefault="00690FBB" w:rsidP="005C4CC1">
        <w:pPr>
          <w:pBdr>
            <w:top w:val="single" w:sz="4" w:space="1" w:color="auto"/>
          </w:pBdr>
          <w:tabs>
            <w:tab w:val="right" w:pos="8931"/>
          </w:tabs>
          <w:spacing w:after="0" w:line="240" w:lineRule="auto"/>
          <w:rPr>
            <w:rFonts w:cs="Arial"/>
            <w:sz w:val="16"/>
            <w:szCs w:val="16"/>
          </w:rPr>
        </w:pPr>
        <w:r w:rsidRPr="005C4CC1">
          <w:rPr>
            <w:noProof/>
            <w:sz w:val="22"/>
          </w:rPr>
          <w:t>South Regional TAFE Disability Access and Inclusion Plan 2017 - 2021</w:t>
        </w:r>
        <w:r w:rsidRPr="0013228F">
          <w:t xml:space="preserve"> </w:t>
        </w:r>
        <w:r w:rsidR="005C4CC1">
          <w:tab/>
        </w:r>
        <w:r w:rsidRPr="00C833D9">
          <w:rPr>
            <w:sz w:val="22"/>
          </w:rPr>
          <w:t xml:space="preserve">Page </w:t>
        </w:r>
        <w:r w:rsidRPr="00C833D9">
          <w:rPr>
            <w:sz w:val="22"/>
          </w:rPr>
          <w:fldChar w:fldCharType="begin"/>
        </w:r>
        <w:r w:rsidRPr="00C833D9">
          <w:rPr>
            <w:sz w:val="22"/>
          </w:rPr>
          <w:instrText xml:space="preserve"> PAGE </w:instrText>
        </w:r>
        <w:r w:rsidRPr="00C833D9">
          <w:rPr>
            <w:sz w:val="22"/>
          </w:rPr>
          <w:fldChar w:fldCharType="separate"/>
        </w:r>
        <w:r w:rsidR="009E7C80">
          <w:rPr>
            <w:noProof/>
            <w:sz w:val="22"/>
          </w:rPr>
          <w:t>11</w:t>
        </w:r>
        <w:r w:rsidRPr="00C833D9">
          <w:rPr>
            <w:b/>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3C7" w:rsidRDefault="00F613C7" w:rsidP="00694E99">
      <w:pPr>
        <w:spacing w:after="0" w:line="240" w:lineRule="auto"/>
      </w:pPr>
      <w:r>
        <w:separator/>
      </w:r>
    </w:p>
  </w:footnote>
  <w:footnote w:type="continuationSeparator" w:id="0">
    <w:p w:rsidR="00F613C7" w:rsidRDefault="00F613C7" w:rsidP="00694E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E5260E"/>
    <w:multiLevelType w:val="hybridMultilevel"/>
    <w:tmpl w:val="841FA2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3541AE"/>
    <w:multiLevelType w:val="hybridMultilevel"/>
    <w:tmpl w:val="D4A41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05707F"/>
    <w:multiLevelType w:val="hybridMultilevel"/>
    <w:tmpl w:val="343E8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640E72"/>
    <w:multiLevelType w:val="hybridMultilevel"/>
    <w:tmpl w:val="D2C09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F329D4"/>
    <w:multiLevelType w:val="multilevel"/>
    <w:tmpl w:val="AED2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07106C"/>
    <w:multiLevelType w:val="multilevel"/>
    <w:tmpl w:val="4EEE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BD6F9A"/>
    <w:multiLevelType w:val="multilevel"/>
    <w:tmpl w:val="6082E59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nsid w:val="30DE6261"/>
    <w:multiLevelType w:val="hybridMultilevel"/>
    <w:tmpl w:val="D57EE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AC28CC"/>
    <w:multiLevelType w:val="hybridMultilevel"/>
    <w:tmpl w:val="CF4AC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3AE33B0"/>
    <w:multiLevelType w:val="hybridMultilevel"/>
    <w:tmpl w:val="11B6C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A8C7A11"/>
    <w:multiLevelType w:val="hybridMultilevel"/>
    <w:tmpl w:val="F4FE44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nsid w:val="60C23AD1"/>
    <w:multiLevelType w:val="hybridMultilevel"/>
    <w:tmpl w:val="6D4676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1761DE1"/>
    <w:multiLevelType w:val="hybridMultilevel"/>
    <w:tmpl w:val="0CE87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2434640"/>
    <w:multiLevelType w:val="hybridMultilevel"/>
    <w:tmpl w:val="77268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F04016F"/>
    <w:multiLevelType w:val="hybridMultilevel"/>
    <w:tmpl w:val="77FEB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1"/>
  </w:num>
  <w:num w:numId="4">
    <w:abstractNumId w:val="9"/>
  </w:num>
  <w:num w:numId="5">
    <w:abstractNumId w:val="6"/>
  </w:num>
  <w:num w:numId="6">
    <w:abstractNumId w:val="4"/>
  </w:num>
  <w:num w:numId="7">
    <w:abstractNumId w:val="5"/>
  </w:num>
  <w:num w:numId="8">
    <w:abstractNumId w:val="3"/>
  </w:num>
  <w:num w:numId="9">
    <w:abstractNumId w:val="13"/>
  </w:num>
  <w:num w:numId="10">
    <w:abstractNumId w:val="8"/>
  </w:num>
  <w:num w:numId="11">
    <w:abstractNumId w:val="2"/>
  </w:num>
  <w:num w:numId="12">
    <w:abstractNumId w:val="14"/>
  </w:num>
  <w:num w:numId="13">
    <w:abstractNumId w:val="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IytDA2tTQ2AbLNDZV0lIJTi4sz8/NACkxqAbqZUB8sAAAA"/>
    <w:docVar w:name="dgnword-docGUID" w:val="{E4DC379B-E0C6-4F16-BF81-D62EA38FA53E}"/>
    <w:docVar w:name="dgnword-eventsink" w:val="93024624"/>
  </w:docVars>
  <w:rsids>
    <w:rsidRoot w:val="002A695C"/>
    <w:rsid w:val="00002280"/>
    <w:rsid w:val="00012313"/>
    <w:rsid w:val="00015956"/>
    <w:rsid w:val="0002121C"/>
    <w:rsid w:val="000229EE"/>
    <w:rsid w:val="000307C7"/>
    <w:rsid w:val="00044AEC"/>
    <w:rsid w:val="00050B33"/>
    <w:rsid w:val="000716FC"/>
    <w:rsid w:val="000B2638"/>
    <w:rsid w:val="000B5F4E"/>
    <w:rsid w:val="000B7BB7"/>
    <w:rsid w:val="000C62F8"/>
    <w:rsid w:val="000D02E3"/>
    <w:rsid w:val="000F5E73"/>
    <w:rsid w:val="0010033B"/>
    <w:rsid w:val="00110E48"/>
    <w:rsid w:val="00111671"/>
    <w:rsid w:val="00123954"/>
    <w:rsid w:val="00123DFC"/>
    <w:rsid w:val="00131E27"/>
    <w:rsid w:val="001353DF"/>
    <w:rsid w:val="00152577"/>
    <w:rsid w:val="00160B48"/>
    <w:rsid w:val="0016532E"/>
    <w:rsid w:val="00170EDE"/>
    <w:rsid w:val="00172CC1"/>
    <w:rsid w:val="001B4F2E"/>
    <w:rsid w:val="001B6C18"/>
    <w:rsid w:val="001C139E"/>
    <w:rsid w:val="001C7420"/>
    <w:rsid w:val="001D3E73"/>
    <w:rsid w:val="001D5722"/>
    <w:rsid w:val="00202191"/>
    <w:rsid w:val="00210BDC"/>
    <w:rsid w:val="00235521"/>
    <w:rsid w:val="00281B97"/>
    <w:rsid w:val="00297C8C"/>
    <w:rsid w:val="00297D3E"/>
    <w:rsid w:val="002A2E59"/>
    <w:rsid w:val="002A695C"/>
    <w:rsid w:val="002B0556"/>
    <w:rsid w:val="002D3026"/>
    <w:rsid w:val="002D3BBD"/>
    <w:rsid w:val="002D3D44"/>
    <w:rsid w:val="002D7CC8"/>
    <w:rsid w:val="0034031C"/>
    <w:rsid w:val="00347168"/>
    <w:rsid w:val="00370673"/>
    <w:rsid w:val="00374999"/>
    <w:rsid w:val="003755AE"/>
    <w:rsid w:val="00395EC5"/>
    <w:rsid w:val="003A16B4"/>
    <w:rsid w:val="003B3A78"/>
    <w:rsid w:val="003C59F1"/>
    <w:rsid w:val="003D05FC"/>
    <w:rsid w:val="003E14E5"/>
    <w:rsid w:val="003E78FA"/>
    <w:rsid w:val="003F669B"/>
    <w:rsid w:val="0042027A"/>
    <w:rsid w:val="00433B21"/>
    <w:rsid w:val="00435F59"/>
    <w:rsid w:val="004544DF"/>
    <w:rsid w:val="00457FE3"/>
    <w:rsid w:val="00460B98"/>
    <w:rsid w:val="00462134"/>
    <w:rsid w:val="00475829"/>
    <w:rsid w:val="0047761E"/>
    <w:rsid w:val="00482EDF"/>
    <w:rsid w:val="00487E07"/>
    <w:rsid w:val="004B6FF8"/>
    <w:rsid w:val="004D61DC"/>
    <w:rsid w:val="004F279F"/>
    <w:rsid w:val="00506480"/>
    <w:rsid w:val="00512E8A"/>
    <w:rsid w:val="00527D62"/>
    <w:rsid w:val="00540952"/>
    <w:rsid w:val="00547758"/>
    <w:rsid w:val="0059509B"/>
    <w:rsid w:val="005A7CA3"/>
    <w:rsid w:val="005B11BA"/>
    <w:rsid w:val="005C4CC1"/>
    <w:rsid w:val="005C60E3"/>
    <w:rsid w:val="005F1568"/>
    <w:rsid w:val="005F3B06"/>
    <w:rsid w:val="006159F8"/>
    <w:rsid w:val="006225E6"/>
    <w:rsid w:val="006412A3"/>
    <w:rsid w:val="00643CA6"/>
    <w:rsid w:val="00644E0A"/>
    <w:rsid w:val="00656FE7"/>
    <w:rsid w:val="00670602"/>
    <w:rsid w:val="0067131D"/>
    <w:rsid w:val="006826FC"/>
    <w:rsid w:val="00683FAB"/>
    <w:rsid w:val="00684A13"/>
    <w:rsid w:val="00690FBB"/>
    <w:rsid w:val="00694E99"/>
    <w:rsid w:val="006954B1"/>
    <w:rsid w:val="006A2AE4"/>
    <w:rsid w:val="006B753E"/>
    <w:rsid w:val="00710923"/>
    <w:rsid w:val="00711E8B"/>
    <w:rsid w:val="00770AFB"/>
    <w:rsid w:val="00792EE8"/>
    <w:rsid w:val="0079517B"/>
    <w:rsid w:val="007A1B6E"/>
    <w:rsid w:val="007A568D"/>
    <w:rsid w:val="007F7628"/>
    <w:rsid w:val="00817EAA"/>
    <w:rsid w:val="00821617"/>
    <w:rsid w:val="00830009"/>
    <w:rsid w:val="008305A6"/>
    <w:rsid w:val="00845412"/>
    <w:rsid w:val="00847F36"/>
    <w:rsid w:val="00854796"/>
    <w:rsid w:val="00855F39"/>
    <w:rsid w:val="00856EDF"/>
    <w:rsid w:val="00874C0E"/>
    <w:rsid w:val="00883CFD"/>
    <w:rsid w:val="008D4C51"/>
    <w:rsid w:val="008E7E3A"/>
    <w:rsid w:val="008F1B1A"/>
    <w:rsid w:val="008F5548"/>
    <w:rsid w:val="00907448"/>
    <w:rsid w:val="009322C3"/>
    <w:rsid w:val="00963F1D"/>
    <w:rsid w:val="00971D83"/>
    <w:rsid w:val="00992207"/>
    <w:rsid w:val="009948E4"/>
    <w:rsid w:val="009A3060"/>
    <w:rsid w:val="009A7085"/>
    <w:rsid w:val="009E3606"/>
    <w:rsid w:val="009E7C80"/>
    <w:rsid w:val="00A14A43"/>
    <w:rsid w:val="00A17EB4"/>
    <w:rsid w:val="00A25528"/>
    <w:rsid w:val="00A32926"/>
    <w:rsid w:val="00A4389C"/>
    <w:rsid w:val="00A4523F"/>
    <w:rsid w:val="00A507BC"/>
    <w:rsid w:val="00A97AA8"/>
    <w:rsid w:val="00AC0EF1"/>
    <w:rsid w:val="00AD4F9A"/>
    <w:rsid w:val="00AF16C8"/>
    <w:rsid w:val="00AF6C8D"/>
    <w:rsid w:val="00B2335A"/>
    <w:rsid w:val="00B34AC4"/>
    <w:rsid w:val="00B42E8A"/>
    <w:rsid w:val="00B55771"/>
    <w:rsid w:val="00B836C8"/>
    <w:rsid w:val="00B8633E"/>
    <w:rsid w:val="00B86958"/>
    <w:rsid w:val="00B963C2"/>
    <w:rsid w:val="00BE2A0E"/>
    <w:rsid w:val="00C12ACE"/>
    <w:rsid w:val="00C21610"/>
    <w:rsid w:val="00C24F7D"/>
    <w:rsid w:val="00C37B43"/>
    <w:rsid w:val="00C40240"/>
    <w:rsid w:val="00C40A58"/>
    <w:rsid w:val="00C63347"/>
    <w:rsid w:val="00C751ED"/>
    <w:rsid w:val="00C833D9"/>
    <w:rsid w:val="00CA55D6"/>
    <w:rsid w:val="00CA77A9"/>
    <w:rsid w:val="00CD76CF"/>
    <w:rsid w:val="00CF2D80"/>
    <w:rsid w:val="00CF62B7"/>
    <w:rsid w:val="00D53301"/>
    <w:rsid w:val="00D5429F"/>
    <w:rsid w:val="00D6650D"/>
    <w:rsid w:val="00DA2B93"/>
    <w:rsid w:val="00DB7C8E"/>
    <w:rsid w:val="00E10D9C"/>
    <w:rsid w:val="00E80A47"/>
    <w:rsid w:val="00ED51E8"/>
    <w:rsid w:val="00EE487B"/>
    <w:rsid w:val="00F215DC"/>
    <w:rsid w:val="00F27F01"/>
    <w:rsid w:val="00F47F6B"/>
    <w:rsid w:val="00F50BE2"/>
    <w:rsid w:val="00F55C5A"/>
    <w:rsid w:val="00F613C7"/>
    <w:rsid w:val="00F667E5"/>
    <w:rsid w:val="00F84ADB"/>
    <w:rsid w:val="00F92D51"/>
    <w:rsid w:val="00FA05E5"/>
    <w:rsid w:val="00FA71EB"/>
    <w:rsid w:val="00FB52D7"/>
    <w:rsid w:val="00FF002A"/>
    <w:rsid w:val="00FF02F8"/>
    <w:rsid w:val="00FF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F7D"/>
    <w:rPr>
      <w:rFonts w:ascii="Arial" w:hAnsi="Arial"/>
      <w:sz w:val="24"/>
    </w:rPr>
  </w:style>
  <w:style w:type="paragraph" w:styleId="Heading1">
    <w:name w:val="heading 1"/>
    <w:basedOn w:val="Normal"/>
    <w:next w:val="Normal"/>
    <w:link w:val="Heading1Char"/>
    <w:uiPriority w:val="9"/>
    <w:qFormat/>
    <w:rsid w:val="00963F1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B863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E99"/>
  </w:style>
  <w:style w:type="paragraph" w:styleId="Footer">
    <w:name w:val="footer"/>
    <w:basedOn w:val="Normal"/>
    <w:link w:val="FooterChar"/>
    <w:uiPriority w:val="99"/>
    <w:unhideWhenUsed/>
    <w:rsid w:val="00694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E99"/>
  </w:style>
  <w:style w:type="paragraph" w:customStyle="1" w:styleId="Default">
    <w:name w:val="Default"/>
    <w:rsid w:val="002A695C"/>
    <w:pPr>
      <w:autoSpaceDE w:val="0"/>
      <w:autoSpaceDN w:val="0"/>
      <w:adjustRightInd w:val="0"/>
      <w:spacing w:after="0" w:line="240" w:lineRule="auto"/>
    </w:pPr>
    <w:rPr>
      <w:rFonts w:ascii="Arial" w:hAnsi="Arial" w:cs="Arial"/>
      <w:color w:val="000000"/>
      <w:sz w:val="24"/>
      <w:szCs w:val="24"/>
      <w:lang w:val="en-AU"/>
    </w:rPr>
  </w:style>
  <w:style w:type="paragraph" w:styleId="BalloonText">
    <w:name w:val="Balloon Text"/>
    <w:basedOn w:val="Normal"/>
    <w:link w:val="BalloonTextChar"/>
    <w:uiPriority w:val="99"/>
    <w:semiHidden/>
    <w:unhideWhenUsed/>
    <w:rsid w:val="006A2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AE4"/>
    <w:rPr>
      <w:rFonts w:ascii="Tahoma" w:hAnsi="Tahoma" w:cs="Tahoma"/>
      <w:sz w:val="16"/>
      <w:szCs w:val="16"/>
    </w:rPr>
  </w:style>
  <w:style w:type="paragraph" w:styleId="Bibliography">
    <w:name w:val="Bibliography"/>
    <w:basedOn w:val="Normal"/>
    <w:next w:val="Normal"/>
    <w:uiPriority w:val="37"/>
    <w:unhideWhenUsed/>
    <w:rsid w:val="00963F1D"/>
  </w:style>
  <w:style w:type="character" w:customStyle="1" w:styleId="Heading1Char">
    <w:name w:val="Heading 1 Char"/>
    <w:basedOn w:val="DefaultParagraphFont"/>
    <w:link w:val="Heading1"/>
    <w:uiPriority w:val="9"/>
    <w:rsid w:val="00963F1D"/>
    <w:rPr>
      <w:rFonts w:asciiTheme="majorHAnsi" w:eastAsiaTheme="majorEastAsia" w:hAnsiTheme="majorHAnsi" w:cstheme="majorBidi"/>
      <w:b/>
      <w:bCs/>
      <w:color w:val="365F91" w:themeColor="accent1" w:themeShade="BF"/>
      <w:sz w:val="28"/>
      <w:szCs w:val="28"/>
      <w:lang w:eastAsia="ja-JP"/>
    </w:rPr>
  </w:style>
  <w:style w:type="table" w:styleId="TableGrid">
    <w:name w:val="Table Grid"/>
    <w:basedOn w:val="TableNormal"/>
    <w:uiPriority w:val="59"/>
    <w:rsid w:val="00395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sz w:val="24"/>
      </w:rPr>
      <w:tblPr/>
      <w:tcPr>
        <w:shd w:val="clear" w:color="auto" w:fill="D9D9D9" w:themeFill="background1" w:themeFillShade="D9"/>
      </w:tcPr>
    </w:tblStylePr>
  </w:style>
  <w:style w:type="paragraph" w:customStyle="1" w:styleId="CM81">
    <w:name w:val="CM81"/>
    <w:basedOn w:val="Normal"/>
    <w:next w:val="Normal"/>
    <w:rsid w:val="006826FC"/>
    <w:pPr>
      <w:widowControl w:val="0"/>
      <w:autoSpaceDE w:val="0"/>
      <w:autoSpaceDN w:val="0"/>
      <w:adjustRightInd w:val="0"/>
      <w:spacing w:after="343" w:line="240" w:lineRule="auto"/>
    </w:pPr>
    <w:rPr>
      <w:rFonts w:ascii="Univers 55" w:eastAsia="Times New Roman" w:hAnsi="Univers 55" w:cs="Times New Roman"/>
      <w:szCs w:val="24"/>
      <w:lang w:val="en-AU" w:eastAsia="en-AU"/>
    </w:rPr>
  </w:style>
  <w:style w:type="paragraph" w:customStyle="1" w:styleId="DefaultChar">
    <w:name w:val="Default Char"/>
    <w:link w:val="DefaultCharChar"/>
    <w:rsid w:val="006826FC"/>
    <w:pPr>
      <w:widowControl w:val="0"/>
      <w:autoSpaceDE w:val="0"/>
      <w:autoSpaceDN w:val="0"/>
      <w:adjustRightInd w:val="0"/>
      <w:spacing w:after="0" w:line="240" w:lineRule="auto"/>
    </w:pPr>
    <w:rPr>
      <w:rFonts w:ascii="Univers 55" w:eastAsia="Times New Roman" w:hAnsi="Univers 55" w:cs="Univers 55"/>
      <w:color w:val="000000"/>
      <w:sz w:val="24"/>
      <w:szCs w:val="24"/>
      <w:lang w:val="en-AU" w:eastAsia="en-AU"/>
    </w:rPr>
  </w:style>
  <w:style w:type="character" w:customStyle="1" w:styleId="DefaultCharChar">
    <w:name w:val="Default Char Char"/>
    <w:basedOn w:val="DefaultParagraphFont"/>
    <w:link w:val="DefaultChar"/>
    <w:rsid w:val="006826FC"/>
    <w:rPr>
      <w:rFonts w:ascii="Univers 55" w:eastAsia="Times New Roman" w:hAnsi="Univers 55" w:cs="Univers 55"/>
      <w:color w:val="000000"/>
      <w:sz w:val="24"/>
      <w:szCs w:val="24"/>
      <w:lang w:val="en-AU" w:eastAsia="en-AU"/>
    </w:rPr>
  </w:style>
  <w:style w:type="paragraph" w:customStyle="1" w:styleId="CM45">
    <w:name w:val="CM45"/>
    <w:basedOn w:val="DefaultChar"/>
    <w:next w:val="DefaultChar"/>
    <w:rsid w:val="006826FC"/>
    <w:rPr>
      <w:rFonts w:cs="Times New Roman"/>
      <w:color w:val="auto"/>
    </w:rPr>
  </w:style>
  <w:style w:type="paragraph" w:customStyle="1" w:styleId="CM76">
    <w:name w:val="CM76"/>
    <w:basedOn w:val="Normal"/>
    <w:next w:val="Normal"/>
    <w:rsid w:val="006826FC"/>
    <w:pPr>
      <w:widowControl w:val="0"/>
      <w:autoSpaceDE w:val="0"/>
      <w:autoSpaceDN w:val="0"/>
      <w:adjustRightInd w:val="0"/>
      <w:spacing w:after="243" w:line="240" w:lineRule="auto"/>
    </w:pPr>
    <w:rPr>
      <w:rFonts w:ascii="Univers 55" w:eastAsia="Times New Roman" w:hAnsi="Univers 55" w:cs="Times New Roman"/>
      <w:szCs w:val="24"/>
      <w:lang w:val="en-AU" w:eastAsia="en-AU"/>
    </w:rPr>
  </w:style>
  <w:style w:type="paragraph" w:customStyle="1" w:styleId="Head1">
    <w:name w:val="Head1"/>
    <w:basedOn w:val="Normal"/>
    <w:rsid w:val="006826FC"/>
    <w:pPr>
      <w:spacing w:before="240" w:after="60" w:line="240" w:lineRule="auto"/>
    </w:pPr>
    <w:rPr>
      <w:rFonts w:eastAsia="Times New Roman" w:cs="Arial"/>
      <w:b/>
      <w:sz w:val="28"/>
      <w:szCs w:val="28"/>
      <w:lang w:val="en-AU"/>
    </w:rPr>
  </w:style>
  <w:style w:type="paragraph" w:styleId="ListParagraph">
    <w:name w:val="List Paragraph"/>
    <w:basedOn w:val="Normal"/>
    <w:uiPriority w:val="34"/>
    <w:qFormat/>
    <w:rsid w:val="00CF2D80"/>
    <w:pPr>
      <w:ind w:left="720"/>
      <w:contextualSpacing/>
    </w:pPr>
  </w:style>
  <w:style w:type="paragraph" w:styleId="TOC1">
    <w:name w:val="toc 1"/>
    <w:basedOn w:val="Normal"/>
    <w:next w:val="Normal"/>
    <w:autoRedefine/>
    <w:uiPriority w:val="39"/>
    <w:unhideWhenUsed/>
    <w:rsid w:val="00B8633E"/>
    <w:pPr>
      <w:spacing w:after="100"/>
    </w:pPr>
  </w:style>
  <w:style w:type="character" w:styleId="Hyperlink">
    <w:name w:val="Hyperlink"/>
    <w:basedOn w:val="DefaultParagraphFont"/>
    <w:uiPriority w:val="99"/>
    <w:unhideWhenUsed/>
    <w:rsid w:val="00B8633E"/>
    <w:rPr>
      <w:color w:val="0000FF" w:themeColor="hyperlink"/>
      <w:u w:val="single"/>
    </w:rPr>
  </w:style>
  <w:style w:type="character" w:customStyle="1" w:styleId="Heading2Char">
    <w:name w:val="Heading 2 Char"/>
    <w:basedOn w:val="DefaultParagraphFont"/>
    <w:link w:val="Heading2"/>
    <w:uiPriority w:val="9"/>
    <w:rsid w:val="00B8633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B8633E"/>
    <w:pPr>
      <w:spacing w:after="100"/>
      <w:ind w:left="220"/>
    </w:pPr>
  </w:style>
  <w:style w:type="character" w:styleId="Strong">
    <w:name w:val="Strong"/>
    <w:basedOn w:val="DefaultParagraphFont"/>
    <w:uiPriority w:val="22"/>
    <w:qFormat/>
    <w:rsid w:val="00F215DC"/>
    <w:rPr>
      <w:b/>
      <w:bCs/>
    </w:rPr>
  </w:style>
  <w:style w:type="paragraph" w:styleId="NormalWeb">
    <w:name w:val="Normal (Web)"/>
    <w:basedOn w:val="Normal"/>
    <w:uiPriority w:val="99"/>
    <w:semiHidden/>
    <w:unhideWhenUsed/>
    <w:rsid w:val="00506480"/>
    <w:pPr>
      <w:spacing w:before="180" w:after="100" w:afterAutospacing="1" w:line="240" w:lineRule="auto"/>
    </w:pPr>
    <w:rPr>
      <w:rFonts w:ascii="Times New Roman" w:eastAsia="Times New Roman" w:hAnsi="Times New Roman" w:cs="Times New Roman"/>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F7D"/>
    <w:rPr>
      <w:rFonts w:ascii="Arial" w:hAnsi="Arial"/>
      <w:sz w:val="24"/>
    </w:rPr>
  </w:style>
  <w:style w:type="paragraph" w:styleId="Heading1">
    <w:name w:val="heading 1"/>
    <w:basedOn w:val="Normal"/>
    <w:next w:val="Normal"/>
    <w:link w:val="Heading1Char"/>
    <w:uiPriority w:val="9"/>
    <w:qFormat/>
    <w:rsid w:val="00963F1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B863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E99"/>
  </w:style>
  <w:style w:type="paragraph" w:styleId="Footer">
    <w:name w:val="footer"/>
    <w:basedOn w:val="Normal"/>
    <w:link w:val="FooterChar"/>
    <w:uiPriority w:val="99"/>
    <w:unhideWhenUsed/>
    <w:rsid w:val="00694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E99"/>
  </w:style>
  <w:style w:type="paragraph" w:customStyle="1" w:styleId="Default">
    <w:name w:val="Default"/>
    <w:rsid w:val="002A695C"/>
    <w:pPr>
      <w:autoSpaceDE w:val="0"/>
      <w:autoSpaceDN w:val="0"/>
      <w:adjustRightInd w:val="0"/>
      <w:spacing w:after="0" w:line="240" w:lineRule="auto"/>
    </w:pPr>
    <w:rPr>
      <w:rFonts w:ascii="Arial" w:hAnsi="Arial" w:cs="Arial"/>
      <w:color w:val="000000"/>
      <w:sz w:val="24"/>
      <w:szCs w:val="24"/>
      <w:lang w:val="en-AU"/>
    </w:rPr>
  </w:style>
  <w:style w:type="paragraph" w:styleId="BalloonText">
    <w:name w:val="Balloon Text"/>
    <w:basedOn w:val="Normal"/>
    <w:link w:val="BalloonTextChar"/>
    <w:uiPriority w:val="99"/>
    <w:semiHidden/>
    <w:unhideWhenUsed/>
    <w:rsid w:val="006A2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AE4"/>
    <w:rPr>
      <w:rFonts w:ascii="Tahoma" w:hAnsi="Tahoma" w:cs="Tahoma"/>
      <w:sz w:val="16"/>
      <w:szCs w:val="16"/>
    </w:rPr>
  </w:style>
  <w:style w:type="paragraph" w:styleId="Bibliography">
    <w:name w:val="Bibliography"/>
    <w:basedOn w:val="Normal"/>
    <w:next w:val="Normal"/>
    <w:uiPriority w:val="37"/>
    <w:unhideWhenUsed/>
    <w:rsid w:val="00963F1D"/>
  </w:style>
  <w:style w:type="character" w:customStyle="1" w:styleId="Heading1Char">
    <w:name w:val="Heading 1 Char"/>
    <w:basedOn w:val="DefaultParagraphFont"/>
    <w:link w:val="Heading1"/>
    <w:uiPriority w:val="9"/>
    <w:rsid w:val="00963F1D"/>
    <w:rPr>
      <w:rFonts w:asciiTheme="majorHAnsi" w:eastAsiaTheme="majorEastAsia" w:hAnsiTheme="majorHAnsi" w:cstheme="majorBidi"/>
      <w:b/>
      <w:bCs/>
      <w:color w:val="365F91" w:themeColor="accent1" w:themeShade="BF"/>
      <w:sz w:val="28"/>
      <w:szCs w:val="28"/>
      <w:lang w:eastAsia="ja-JP"/>
    </w:rPr>
  </w:style>
  <w:style w:type="table" w:styleId="TableGrid">
    <w:name w:val="Table Grid"/>
    <w:basedOn w:val="TableNormal"/>
    <w:uiPriority w:val="59"/>
    <w:rsid w:val="00395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sz w:val="24"/>
      </w:rPr>
      <w:tblPr/>
      <w:tcPr>
        <w:shd w:val="clear" w:color="auto" w:fill="D9D9D9" w:themeFill="background1" w:themeFillShade="D9"/>
      </w:tcPr>
    </w:tblStylePr>
  </w:style>
  <w:style w:type="paragraph" w:customStyle="1" w:styleId="CM81">
    <w:name w:val="CM81"/>
    <w:basedOn w:val="Normal"/>
    <w:next w:val="Normal"/>
    <w:rsid w:val="006826FC"/>
    <w:pPr>
      <w:widowControl w:val="0"/>
      <w:autoSpaceDE w:val="0"/>
      <w:autoSpaceDN w:val="0"/>
      <w:adjustRightInd w:val="0"/>
      <w:spacing w:after="343" w:line="240" w:lineRule="auto"/>
    </w:pPr>
    <w:rPr>
      <w:rFonts w:ascii="Univers 55" w:eastAsia="Times New Roman" w:hAnsi="Univers 55" w:cs="Times New Roman"/>
      <w:szCs w:val="24"/>
      <w:lang w:val="en-AU" w:eastAsia="en-AU"/>
    </w:rPr>
  </w:style>
  <w:style w:type="paragraph" w:customStyle="1" w:styleId="DefaultChar">
    <w:name w:val="Default Char"/>
    <w:link w:val="DefaultCharChar"/>
    <w:rsid w:val="006826FC"/>
    <w:pPr>
      <w:widowControl w:val="0"/>
      <w:autoSpaceDE w:val="0"/>
      <w:autoSpaceDN w:val="0"/>
      <w:adjustRightInd w:val="0"/>
      <w:spacing w:after="0" w:line="240" w:lineRule="auto"/>
    </w:pPr>
    <w:rPr>
      <w:rFonts w:ascii="Univers 55" w:eastAsia="Times New Roman" w:hAnsi="Univers 55" w:cs="Univers 55"/>
      <w:color w:val="000000"/>
      <w:sz w:val="24"/>
      <w:szCs w:val="24"/>
      <w:lang w:val="en-AU" w:eastAsia="en-AU"/>
    </w:rPr>
  </w:style>
  <w:style w:type="character" w:customStyle="1" w:styleId="DefaultCharChar">
    <w:name w:val="Default Char Char"/>
    <w:basedOn w:val="DefaultParagraphFont"/>
    <w:link w:val="DefaultChar"/>
    <w:rsid w:val="006826FC"/>
    <w:rPr>
      <w:rFonts w:ascii="Univers 55" w:eastAsia="Times New Roman" w:hAnsi="Univers 55" w:cs="Univers 55"/>
      <w:color w:val="000000"/>
      <w:sz w:val="24"/>
      <w:szCs w:val="24"/>
      <w:lang w:val="en-AU" w:eastAsia="en-AU"/>
    </w:rPr>
  </w:style>
  <w:style w:type="paragraph" w:customStyle="1" w:styleId="CM45">
    <w:name w:val="CM45"/>
    <w:basedOn w:val="DefaultChar"/>
    <w:next w:val="DefaultChar"/>
    <w:rsid w:val="006826FC"/>
    <w:rPr>
      <w:rFonts w:cs="Times New Roman"/>
      <w:color w:val="auto"/>
    </w:rPr>
  </w:style>
  <w:style w:type="paragraph" w:customStyle="1" w:styleId="CM76">
    <w:name w:val="CM76"/>
    <w:basedOn w:val="Normal"/>
    <w:next w:val="Normal"/>
    <w:rsid w:val="006826FC"/>
    <w:pPr>
      <w:widowControl w:val="0"/>
      <w:autoSpaceDE w:val="0"/>
      <w:autoSpaceDN w:val="0"/>
      <w:adjustRightInd w:val="0"/>
      <w:spacing w:after="243" w:line="240" w:lineRule="auto"/>
    </w:pPr>
    <w:rPr>
      <w:rFonts w:ascii="Univers 55" w:eastAsia="Times New Roman" w:hAnsi="Univers 55" w:cs="Times New Roman"/>
      <w:szCs w:val="24"/>
      <w:lang w:val="en-AU" w:eastAsia="en-AU"/>
    </w:rPr>
  </w:style>
  <w:style w:type="paragraph" w:customStyle="1" w:styleId="Head1">
    <w:name w:val="Head1"/>
    <w:basedOn w:val="Normal"/>
    <w:rsid w:val="006826FC"/>
    <w:pPr>
      <w:spacing w:before="240" w:after="60" w:line="240" w:lineRule="auto"/>
    </w:pPr>
    <w:rPr>
      <w:rFonts w:eastAsia="Times New Roman" w:cs="Arial"/>
      <w:b/>
      <w:sz w:val="28"/>
      <w:szCs w:val="28"/>
      <w:lang w:val="en-AU"/>
    </w:rPr>
  </w:style>
  <w:style w:type="paragraph" w:styleId="ListParagraph">
    <w:name w:val="List Paragraph"/>
    <w:basedOn w:val="Normal"/>
    <w:uiPriority w:val="34"/>
    <w:qFormat/>
    <w:rsid w:val="00CF2D80"/>
    <w:pPr>
      <w:ind w:left="720"/>
      <w:contextualSpacing/>
    </w:pPr>
  </w:style>
  <w:style w:type="paragraph" w:styleId="TOC1">
    <w:name w:val="toc 1"/>
    <w:basedOn w:val="Normal"/>
    <w:next w:val="Normal"/>
    <w:autoRedefine/>
    <w:uiPriority w:val="39"/>
    <w:unhideWhenUsed/>
    <w:rsid w:val="00B8633E"/>
    <w:pPr>
      <w:spacing w:after="100"/>
    </w:pPr>
  </w:style>
  <w:style w:type="character" w:styleId="Hyperlink">
    <w:name w:val="Hyperlink"/>
    <w:basedOn w:val="DefaultParagraphFont"/>
    <w:uiPriority w:val="99"/>
    <w:unhideWhenUsed/>
    <w:rsid w:val="00B8633E"/>
    <w:rPr>
      <w:color w:val="0000FF" w:themeColor="hyperlink"/>
      <w:u w:val="single"/>
    </w:rPr>
  </w:style>
  <w:style w:type="character" w:customStyle="1" w:styleId="Heading2Char">
    <w:name w:val="Heading 2 Char"/>
    <w:basedOn w:val="DefaultParagraphFont"/>
    <w:link w:val="Heading2"/>
    <w:uiPriority w:val="9"/>
    <w:rsid w:val="00B8633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B8633E"/>
    <w:pPr>
      <w:spacing w:after="100"/>
      <w:ind w:left="220"/>
    </w:pPr>
  </w:style>
  <w:style w:type="character" w:styleId="Strong">
    <w:name w:val="Strong"/>
    <w:basedOn w:val="DefaultParagraphFont"/>
    <w:uiPriority w:val="22"/>
    <w:qFormat/>
    <w:rsid w:val="00F215DC"/>
    <w:rPr>
      <w:b/>
      <w:bCs/>
    </w:rPr>
  </w:style>
  <w:style w:type="paragraph" w:styleId="NormalWeb">
    <w:name w:val="Normal (Web)"/>
    <w:basedOn w:val="Normal"/>
    <w:uiPriority w:val="99"/>
    <w:semiHidden/>
    <w:unhideWhenUsed/>
    <w:rsid w:val="00506480"/>
    <w:pPr>
      <w:spacing w:before="180" w:after="100" w:afterAutospacing="1" w:line="240" w:lineRule="auto"/>
    </w:pPr>
    <w:rPr>
      <w:rFonts w:ascii="Times New Roman" w:eastAsia="Times New Roman" w:hAnsi="Times New Roman" w:cs="Times New Roman"/>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157096">
      <w:bodyDiv w:val="1"/>
      <w:marLeft w:val="0"/>
      <w:marRight w:val="0"/>
      <w:marTop w:val="0"/>
      <w:marBottom w:val="0"/>
      <w:divBdr>
        <w:top w:val="none" w:sz="0" w:space="0" w:color="auto"/>
        <w:left w:val="none" w:sz="0" w:space="0" w:color="auto"/>
        <w:bottom w:val="none" w:sz="0" w:space="0" w:color="auto"/>
        <w:right w:val="none" w:sz="0" w:space="0" w:color="auto"/>
      </w:divBdr>
      <w:divsChild>
        <w:div w:id="413479756">
          <w:marLeft w:val="0"/>
          <w:marRight w:val="0"/>
          <w:marTop w:val="0"/>
          <w:marBottom w:val="0"/>
          <w:divBdr>
            <w:top w:val="none" w:sz="0" w:space="0" w:color="auto"/>
            <w:left w:val="none" w:sz="0" w:space="0" w:color="auto"/>
            <w:bottom w:val="none" w:sz="0" w:space="0" w:color="auto"/>
            <w:right w:val="none" w:sz="0" w:space="0" w:color="auto"/>
          </w:divBdr>
          <w:divsChild>
            <w:div w:id="2017538886">
              <w:marLeft w:val="0"/>
              <w:marRight w:val="0"/>
              <w:marTop w:val="0"/>
              <w:marBottom w:val="450"/>
              <w:divBdr>
                <w:top w:val="none" w:sz="0" w:space="0" w:color="auto"/>
                <w:left w:val="single" w:sz="6" w:space="0" w:color="BCBEC0"/>
                <w:bottom w:val="single" w:sz="6" w:space="0" w:color="BCBEC0"/>
                <w:right w:val="single" w:sz="6" w:space="0" w:color="BCBEC0"/>
              </w:divBdr>
              <w:divsChild>
                <w:div w:id="573703565">
                  <w:marLeft w:val="0"/>
                  <w:marRight w:val="0"/>
                  <w:marTop w:val="0"/>
                  <w:marBottom w:val="0"/>
                  <w:divBdr>
                    <w:top w:val="none" w:sz="0" w:space="0" w:color="auto"/>
                    <w:left w:val="none" w:sz="0" w:space="0" w:color="auto"/>
                    <w:bottom w:val="none" w:sz="0" w:space="0" w:color="auto"/>
                    <w:right w:val="none" w:sz="0" w:space="0" w:color="auto"/>
                  </w:divBdr>
                  <w:divsChild>
                    <w:div w:id="1446388796">
                      <w:marLeft w:val="0"/>
                      <w:marRight w:val="0"/>
                      <w:marTop w:val="0"/>
                      <w:marBottom w:val="0"/>
                      <w:divBdr>
                        <w:top w:val="none" w:sz="0" w:space="0" w:color="auto"/>
                        <w:left w:val="none" w:sz="0" w:space="0" w:color="auto"/>
                        <w:bottom w:val="none" w:sz="0" w:space="0" w:color="auto"/>
                        <w:right w:val="none" w:sz="0" w:space="0" w:color="auto"/>
                      </w:divBdr>
                      <w:divsChild>
                        <w:div w:id="1489207043">
                          <w:marLeft w:val="0"/>
                          <w:marRight w:val="0"/>
                          <w:marTop w:val="0"/>
                          <w:marBottom w:val="0"/>
                          <w:divBdr>
                            <w:top w:val="none" w:sz="0" w:space="0" w:color="auto"/>
                            <w:left w:val="none" w:sz="0" w:space="0" w:color="auto"/>
                            <w:bottom w:val="none" w:sz="0" w:space="0" w:color="auto"/>
                            <w:right w:val="none" w:sz="0" w:space="0" w:color="auto"/>
                          </w:divBdr>
                          <w:divsChild>
                            <w:div w:id="1703628738">
                              <w:marLeft w:val="0"/>
                              <w:marRight w:val="0"/>
                              <w:marTop w:val="0"/>
                              <w:marBottom w:val="0"/>
                              <w:divBdr>
                                <w:top w:val="none" w:sz="0" w:space="0" w:color="auto"/>
                                <w:left w:val="none" w:sz="0" w:space="0" w:color="auto"/>
                                <w:bottom w:val="none" w:sz="0" w:space="0" w:color="auto"/>
                                <w:right w:val="none" w:sz="0" w:space="0" w:color="auto"/>
                              </w:divBdr>
                              <w:divsChild>
                                <w:div w:id="5429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Aus14</b:Tag>
    <b:SourceType>InternetSite</b:SourceType>
    <b:Guid>{E98F4052-BE37-4C88-8A1D-F1689D3F1D26}</b:Guid>
    <b:Title>4430.0 - Disability, Ageing and Carers, Australia: Summary of Findings, 2012</b:Title>
    <b:Year>2014</b:Year>
    <b:Author>
      <b:Author>
        <b:Corporate>Australian Bureau of Statistics</b:Corporate>
      </b:Author>
    </b:Author>
    <b:InternetSiteTitle>Australian Bureau of Statistics</b:InternetSiteTitle>
    <b:Month>September</b:Month>
    <b:Day>18</b:Day>
    <b:URL>http://www.abs.gov.au/ausstats/abs@.nsf/Lookup/A813E50F4C45A338CA257C21000E4F36?opendocument</b:URL>
    <b:RefOrder>1</b:RefOrder>
  </b:Source>
</b:Sources>
</file>

<file path=customXml/itemProps1.xml><?xml version="1.0" encoding="utf-8"?>
<ds:datastoreItem xmlns:ds="http://schemas.openxmlformats.org/officeDocument/2006/customXml" ds:itemID="{9D6DDE4D-4898-4885-B70A-FB5347F4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2680</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Disability Access and Inclusion Plan 2017 - 2022</vt:lpstr>
    </vt:vector>
  </TitlesOfParts>
  <Company>GSIT</Company>
  <LinksUpToDate>false</LinksUpToDate>
  <CharactersWithSpaces>17927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Access and Inclusion Plan 2017 - 2022</dc:title>
  <dc:creator>Wendy Macliver</dc:creator>
  <cp:lastModifiedBy>Wendy Macliver</cp:lastModifiedBy>
  <cp:revision>2</cp:revision>
  <dcterms:created xsi:type="dcterms:W3CDTF">2017-03-08T03:45:00Z</dcterms:created>
  <dcterms:modified xsi:type="dcterms:W3CDTF">2017-03-08T03:45:00Z</dcterms:modified>
</cp:coreProperties>
</file>